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10" w:rsidRDefault="00DA6210">
      <w:pPr>
        <w:pStyle w:val="BodyText"/>
        <w:rPr>
          <w:rFonts w:ascii="Times New Roman"/>
          <w:sz w:val="20"/>
        </w:rPr>
      </w:pPr>
    </w:p>
    <w:p w:rsidR="00DA6210" w:rsidRDefault="00DA6210">
      <w:pPr>
        <w:pStyle w:val="BodyText"/>
        <w:rPr>
          <w:rFonts w:ascii="Times New Roman"/>
          <w:sz w:val="20"/>
        </w:rPr>
      </w:pPr>
    </w:p>
    <w:p w:rsidR="00DA6210" w:rsidRDefault="00DA6210">
      <w:pPr>
        <w:pStyle w:val="BodyText"/>
        <w:rPr>
          <w:rFonts w:ascii="Times New Roman"/>
          <w:sz w:val="20"/>
        </w:rPr>
      </w:pPr>
    </w:p>
    <w:p w:rsidR="00DA6210" w:rsidRDefault="00DA6210">
      <w:pPr>
        <w:pStyle w:val="BodyText"/>
        <w:rPr>
          <w:rFonts w:ascii="Times New Roman"/>
          <w:sz w:val="20"/>
        </w:rPr>
      </w:pPr>
    </w:p>
    <w:p w:rsidR="00DA6210" w:rsidRDefault="00DA6210">
      <w:pPr>
        <w:pStyle w:val="BodyText"/>
        <w:rPr>
          <w:rFonts w:ascii="Times New Roman"/>
          <w:sz w:val="20"/>
        </w:rPr>
      </w:pPr>
    </w:p>
    <w:p w:rsidR="00DA6210" w:rsidRDefault="00DA6210">
      <w:pPr>
        <w:pStyle w:val="BodyText"/>
        <w:rPr>
          <w:rFonts w:ascii="Times New Roman"/>
          <w:sz w:val="20"/>
        </w:rPr>
      </w:pPr>
    </w:p>
    <w:p w:rsidR="00DA6210" w:rsidRDefault="00DA6210">
      <w:pPr>
        <w:pStyle w:val="BodyText"/>
        <w:rPr>
          <w:rFonts w:ascii="Times New Roman"/>
          <w:sz w:val="20"/>
        </w:rPr>
      </w:pPr>
    </w:p>
    <w:p w:rsidR="00DA6210" w:rsidRDefault="00DA6210">
      <w:pPr>
        <w:pStyle w:val="BodyText"/>
        <w:rPr>
          <w:rFonts w:ascii="Times New Roman"/>
          <w:sz w:val="20"/>
        </w:rPr>
      </w:pPr>
    </w:p>
    <w:p w:rsidR="00DA6210" w:rsidRDefault="006F5566">
      <w:pPr>
        <w:pStyle w:val="Title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315B3E02" wp14:editId="1466B15D">
            <wp:simplePos x="0" y="0"/>
            <wp:positionH relativeFrom="page">
              <wp:posOffset>3075228</wp:posOffset>
            </wp:positionH>
            <wp:positionV relativeFrom="paragraph">
              <wp:posOffset>-1172036</wp:posOffset>
            </wp:positionV>
            <wp:extent cx="1411109" cy="140863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109" cy="1408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6210" w:rsidRDefault="00DA6210">
      <w:pPr>
        <w:pStyle w:val="BodyText"/>
        <w:rPr>
          <w:rFonts w:ascii="Times New Roman"/>
          <w:i/>
          <w:sz w:val="20"/>
        </w:rPr>
      </w:pPr>
    </w:p>
    <w:p w:rsidR="00DA6210" w:rsidRDefault="006F5566">
      <w:pPr>
        <w:pStyle w:val="BodyText"/>
        <w:spacing w:before="7"/>
        <w:rPr>
          <w:rFonts w:ascii="Times New Roman"/>
          <w:i/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2.55pt;margin-top:7.9pt;width:207.8pt;height:26.65pt;z-index:-251657728;mso-wrap-distance-left:0;mso-wrap-distance-right:0;mso-position-horizontal-relative:page" filled="f" stroked="f">
            <v:textbox inset="0,0,0,0">
              <w:txbxContent>
                <w:p w:rsidR="00DA6210" w:rsidRDefault="003B7155">
                  <w:pPr>
                    <w:rPr>
                      <w:b/>
                      <w:sz w:val="40"/>
                    </w:rPr>
                  </w:pPr>
                  <w:r>
                    <w:rPr>
                      <w:b/>
                      <w:color w:val="3B6A4C"/>
                      <w:spacing w:val="-1"/>
                      <w:sz w:val="36"/>
                      <w:szCs w:val="36"/>
                      <w:lang w:val="mk-MK"/>
                    </w:rPr>
                    <w:t>АПАРТМАНИ</w:t>
                  </w:r>
                  <w:r w:rsidR="006F5566">
                    <w:rPr>
                      <w:b/>
                      <w:color w:val="3B6A4C"/>
                      <w:spacing w:val="-24"/>
                      <w:sz w:val="40"/>
                    </w:rPr>
                    <w:t xml:space="preserve"> </w:t>
                  </w:r>
                  <w:r w:rsidR="006F5566">
                    <w:rPr>
                      <w:b/>
                      <w:color w:val="3B6A4C"/>
                      <w:spacing w:val="-1"/>
                      <w:sz w:val="40"/>
                    </w:rPr>
                    <w:t>2024/25.</w:t>
                  </w:r>
                </w:p>
              </w:txbxContent>
            </v:textbox>
            <w10:wrap type="topAndBottom" anchorx="page"/>
          </v:shape>
        </w:pict>
      </w:r>
    </w:p>
    <w:p w:rsidR="00DA6210" w:rsidRDefault="00DA6210">
      <w:pPr>
        <w:pStyle w:val="BodyText"/>
        <w:rPr>
          <w:rFonts w:ascii="Times New Roman"/>
          <w:i/>
          <w:sz w:val="20"/>
        </w:rPr>
      </w:pPr>
    </w:p>
    <w:p w:rsidR="00DA6210" w:rsidRDefault="00DA6210">
      <w:pPr>
        <w:pStyle w:val="BodyText"/>
        <w:rPr>
          <w:rFonts w:ascii="Times New Roman"/>
          <w:i/>
          <w:sz w:val="20"/>
        </w:rPr>
      </w:pPr>
    </w:p>
    <w:p w:rsidR="00DA6210" w:rsidRDefault="00DA6210">
      <w:pPr>
        <w:pStyle w:val="BodyText"/>
        <w:spacing w:before="2" w:after="1"/>
        <w:rPr>
          <w:rFonts w:ascii="Times New Roman"/>
          <w:i/>
          <w:sz w:val="23"/>
        </w:rPr>
      </w:pPr>
    </w:p>
    <w:tbl>
      <w:tblPr>
        <w:tblW w:w="0" w:type="auto"/>
        <w:tblInd w:w="46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0"/>
        <w:gridCol w:w="1128"/>
        <w:gridCol w:w="1056"/>
        <w:gridCol w:w="1128"/>
        <w:gridCol w:w="1073"/>
        <w:gridCol w:w="2146"/>
      </w:tblGrid>
      <w:tr w:rsidR="00DA6210">
        <w:trPr>
          <w:trHeight w:val="890"/>
        </w:trPr>
        <w:tc>
          <w:tcPr>
            <w:tcW w:w="2930" w:type="dxa"/>
            <w:vMerge w:val="restart"/>
            <w:shd w:val="clear" w:color="auto" w:fill="3B6A4C"/>
          </w:tcPr>
          <w:p w:rsidR="00DA6210" w:rsidRDefault="00DA6210">
            <w:pPr>
              <w:pStyle w:val="TableParagraph"/>
              <w:spacing w:before="1" w:line="240" w:lineRule="auto"/>
              <w:ind w:right="0"/>
              <w:jc w:val="left"/>
              <w:rPr>
                <w:rFonts w:ascii="Times New Roman"/>
                <w:i/>
                <w:sz w:val="37"/>
              </w:rPr>
            </w:pPr>
          </w:p>
          <w:p w:rsidR="00DA6210" w:rsidRPr="003B7155" w:rsidRDefault="003B7155">
            <w:pPr>
              <w:pStyle w:val="TableParagraph"/>
              <w:spacing w:line="240" w:lineRule="auto"/>
              <w:ind w:left="644" w:right="0"/>
              <w:jc w:val="left"/>
              <w:rPr>
                <w:rFonts w:ascii="Segoe UI Semibold"/>
                <w:b/>
                <w:sz w:val="24"/>
                <w:lang w:val="mk-MK"/>
              </w:rPr>
            </w:pPr>
            <w:r w:rsidRPr="003B7155">
              <w:rPr>
                <w:rFonts w:ascii="Segoe UI Semibold"/>
                <w:b/>
                <w:color w:val="FFFFFF"/>
                <w:sz w:val="24"/>
                <w:lang w:val="mk-MK"/>
              </w:rPr>
              <w:t>Период</w:t>
            </w:r>
            <w:r w:rsidRPr="003B7155">
              <w:rPr>
                <w:rFonts w:ascii="Segoe UI Semibold"/>
                <w:b/>
                <w:color w:val="FFFFFF"/>
                <w:sz w:val="24"/>
                <w:lang w:val="mk-MK"/>
              </w:rPr>
              <w:t xml:space="preserve"> </w:t>
            </w:r>
            <w:r w:rsidRPr="003B7155">
              <w:rPr>
                <w:rFonts w:ascii="Segoe UI Semibold"/>
                <w:b/>
                <w:color w:val="FFFFFF"/>
                <w:sz w:val="24"/>
                <w:lang w:val="mk-MK"/>
              </w:rPr>
              <w:t>на</w:t>
            </w:r>
            <w:r w:rsidRPr="003B7155">
              <w:rPr>
                <w:rFonts w:ascii="Segoe UI Semibold"/>
                <w:b/>
                <w:color w:val="FFFFFF"/>
                <w:sz w:val="24"/>
                <w:lang w:val="mk-MK"/>
              </w:rPr>
              <w:t xml:space="preserve"> </w:t>
            </w:r>
            <w:r w:rsidRPr="003B7155">
              <w:rPr>
                <w:rFonts w:ascii="Segoe UI Semibold"/>
                <w:b/>
                <w:color w:val="FFFFFF"/>
                <w:sz w:val="24"/>
                <w:lang w:val="mk-MK"/>
              </w:rPr>
              <w:t>престој</w:t>
            </w:r>
          </w:p>
        </w:tc>
        <w:tc>
          <w:tcPr>
            <w:tcW w:w="2184" w:type="dxa"/>
            <w:gridSpan w:val="2"/>
            <w:shd w:val="clear" w:color="auto" w:fill="3B6A4C"/>
          </w:tcPr>
          <w:p w:rsidR="00DA6210" w:rsidRPr="003B7155" w:rsidRDefault="003B7155">
            <w:pPr>
              <w:pStyle w:val="TableParagraph"/>
              <w:spacing w:before="273" w:line="240" w:lineRule="auto"/>
              <w:ind w:left="664" w:right="0"/>
              <w:jc w:val="left"/>
              <w:rPr>
                <w:rFonts w:ascii="Segoe UI Semibold"/>
                <w:b/>
                <w:sz w:val="24"/>
                <w:lang w:val="mk-MK"/>
              </w:rPr>
            </w:pPr>
            <w:r w:rsidRPr="003B7155">
              <w:rPr>
                <w:rFonts w:ascii="Segoe UI Semibold"/>
                <w:b/>
                <w:color w:val="FFFFFF"/>
                <w:sz w:val="24"/>
                <w:lang w:val="mk-MK"/>
              </w:rPr>
              <w:t>СТУДИО</w:t>
            </w:r>
          </w:p>
        </w:tc>
        <w:tc>
          <w:tcPr>
            <w:tcW w:w="2201" w:type="dxa"/>
            <w:gridSpan w:val="2"/>
            <w:shd w:val="clear" w:color="auto" w:fill="3B6A4C"/>
          </w:tcPr>
          <w:p w:rsidR="00DA6210" w:rsidRPr="003B7155" w:rsidRDefault="003B7155">
            <w:pPr>
              <w:pStyle w:val="TableParagraph"/>
              <w:spacing w:before="6" w:line="288" w:lineRule="exact"/>
              <w:ind w:left="110" w:right="89" w:hanging="1"/>
              <w:jc w:val="center"/>
              <w:rPr>
                <w:rFonts w:ascii="Segoe UI Semibold" w:hAnsi="Segoe UI Semibold"/>
                <w:sz w:val="24"/>
                <w:lang w:val="mk-MK"/>
              </w:rPr>
            </w:pPr>
            <w:r w:rsidRPr="003B7155">
              <w:rPr>
                <w:rFonts w:ascii="Segoe UI Semibold" w:hAnsi="Segoe UI Semibold"/>
                <w:color w:val="FFFFFF" w:themeColor="background1"/>
                <w:sz w:val="24"/>
                <w:lang w:val="mk-MK"/>
              </w:rPr>
              <w:t>Апартман со една спална соба</w:t>
            </w:r>
          </w:p>
        </w:tc>
        <w:tc>
          <w:tcPr>
            <w:tcW w:w="2146" w:type="dxa"/>
            <w:shd w:val="clear" w:color="auto" w:fill="3B6A4C"/>
          </w:tcPr>
          <w:p w:rsidR="00DA6210" w:rsidRPr="003B7155" w:rsidRDefault="003B7155">
            <w:pPr>
              <w:pStyle w:val="TableParagraph"/>
              <w:spacing w:before="6" w:line="288" w:lineRule="exact"/>
              <w:ind w:left="169" w:right="149"/>
              <w:jc w:val="center"/>
              <w:rPr>
                <w:rFonts w:ascii="Segoe UI Semibold" w:hAnsi="Segoe UI Semibold"/>
                <w:sz w:val="24"/>
                <w:lang w:val="mk-MK"/>
              </w:rPr>
            </w:pPr>
            <w:r w:rsidRPr="003B7155">
              <w:rPr>
                <w:rFonts w:ascii="Segoe UI Semibold" w:hAnsi="Segoe UI Semibold"/>
                <w:color w:val="FFFFFF" w:themeColor="background1"/>
                <w:sz w:val="24"/>
                <w:lang w:val="mk-MK"/>
              </w:rPr>
              <w:t>Фамилијарен апартман со две спални соби</w:t>
            </w:r>
          </w:p>
        </w:tc>
      </w:tr>
      <w:tr w:rsidR="00DA6210">
        <w:trPr>
          <w:trHeight w:val="285"/>
        </w:trPr>
        <w:tc>
          <w:tcPr>
            <w:tcW w:w="2930" w:type="dxa"/>
            <w:vMerge/>
            <w:tcBorders>
              <w:top w:val="nil"/>
            </w:tcBorders>
            <w:shd w:val="clear" w:color="auto" w:fill="3B6A4C"/>
          </w:tcPr>
          <w:p w:rsidR="00DA6210" w:rsidRDefault="00DA621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shd w:val="clear" w:color="auto" w:fill="3B6A4C"/>
          </w:tcPr>
          <w:p w:rsidR="00DA6210" w:rsidRDefault="006F5566">
            <w:pPr>
              <w:pStyle w:val="TableParagraph"/>
              <w:spacing w:line="266" w:lineRule="exact"/>
              <w:ind w:right="72"/>
              <w:rPr>
                <w:rFonts w:ascii="Segoe UI Semibold"/>
                <w:sz w:val="20"/>
              </w:rPr>
            </w:pPr>
            <w:r>
              <w:rPr>
                <w:rFonts w:ascii="Segoe UI Semibold"/>
                <w:color w:val="FFFFFF"/>
                <w:sz w:val="20"/>
              </w:rPr>
              <w:t>COMFORT</w:t>
            </w:r>
          </w:p>
        </w:tc>
        <w:tc>
          <w:tcPr>
            <w:tcW w:w="1056" w:type="dxa"/>
            <w:shd w:val="clear" w:color="auto" w:fill="3B6A4C"/>
          </w:tcPr>
          <w:p w:rsidR="00DA6210" w:rsidRDefault="006F5566">
            <w:pPr>
              <w:pStyle w:val="TableParagraph"/>
              <w:spacing w:line="266" w:lineRule="exact"/>
              <w:ind w:left="348" w:right="0"/>
              <w:jc w:val="left"/>
              <w:rPr>
                <w:rFonts w:ascii="Segoe UI Semibold"/>
                <w:sz w:val="20"/>
              </w:rPr>
            </w:pPr>
            <w:r>
              <w:rPr>
                <w:rFonts w:ascii="Segoe UI Semibold"/>
                <w:color w:val="FFFFFF"/>
                <w:sz w:val="20"/>
              </w:rPr>
              <w:t>LUX</w:t>
            </w:r>
          </w:p>
        </w:tc>
        <w:tc>
          <w:tcPr>
            <w:tcW w:w="1128" w:type="dxa"/>
            <w:shd w:val="clear" w:color="auto" w:fill="3B6A4C"/>
          </w:tcPr>
          <w:p w:rsidR="00DA6210" w:rsidRDefault="006F5566">
            <w:pPr>
              <w:pStyle w:val="TableParagraph"/>
              <w:spacing w:line="266" w:lineRule="exact"/>
              <w:ind w:right="72"/>
              <w:rPr>
                <w:rFonts w:ascii="Segoe UI Semibold"/>
                <w:sz w:val="20"/>
              </w:rPr>
            </w:pPr>
            <w:r>
              <w:rPr>
                <w:rFonts w:ascii="Segoe UI Semibold"/>
                <w:color w:val="FFFFFF"/>
                <w:sz w:val="20"/>
              </w:rPr>
              <w:t>COMFORT</w:t>
            </w:r>
          </w:p>
        </w:tc>
        <w:tc>
          <w:tcPr>
            <w:tcW w:w="1073" w:type="dxa"/>
            <w:shd w:val="clear" w:color="auto" w:fill="3B6A4C"/>
          </w:tcPr>
          <w:p w:rsidR="00DA6210" w:rsidRDefault="006F5566">
            <w:pPr>
              <w:pStyle w:val="TableParagraph"/>
              <w:spacing w:line="266" w:lineRule="exact"/>
              <w:ind w:left="356" w:right="0"/>
              <w:jc w:val="left"/>
              <w:rPr>
                <w:rFonts w:ascii="Segoe UI Semibold"/>
                <w:sz w:val="20"/>
              </w:rPr>
            </w:pPr>
            <w:r>
              <w:rPr>
                <w:rFonts w:ascii="Segoe UI Semibold"/>
                <w:color w:val="FFFFFF"/>
                <w:sz w:val="20"/>
              </w:rPr>
              <w:t>LUX</w:t>
            </w:r>
          </w:p>
        </w:tc>
        <w:tc>
          <w:tcPr>
            <w:tcW w:w="2146" w:type="dxa"/>
            <w:shd w:val="clear" w:color="auto" w:fill="3B6A4C"/>
          </w:tcPr>
          <w:p w:rsidR="00DA6210" w:rsidRDefault="006F5566">
            <w:pPr>
              <w:pStyle w:val="TableParagraph"/>
              <w:spacing w:line="266" w:lineRule="exact"/>
              <w:ind w:left="167" w:right="149"/>
              <w:jc w:val="center"/>
              <w:rPr>
                <w:rFonts w:ascii="Segoe UI Semibold"/>
                <w:sz w:val="20"/>
              </w:rPr>
            </w:pPr>
            <w:r>
              <w:rPr>
                <w:rFonts w:ascii="Segoe UI Semibold"/>
                <w:color w:val="FFFFFF"/>
                <w:sz w:val="20"/>
              </w:rPr>
              <w:t>LUX</w:t>
            </w:r>
          </w:p>
        </w:tc>
      </w:tr>
      <w:tr w:rsidR="00DA6210">
        <w:trPr>
          <w:trHeight w:val="300"/>
        </w:trPr>
        <w:tc>
          <w:tcPr>
            <w:tcW w:w="2930" w:type="dxa"/>
            <w:shd w:val="clear" w:color="auto" w:fill="3B6A4C"/>
          </w:tcPr>
          <w:p w:rsidR="00DA6210" w:rsidRDefault="006F5566">
            <w:pPr>
              <w:pStyle w:val="TableParagraph"/>
              <w:ind w:left="774" w:right="755"/>
              <w:jc w:val="center"/>
            </w:pPr>
            <w:r>
              <w:rPr>
                <w:color w:val="FFFFFF"/>
              </w:rPr>
              <w:t>26.11.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08.12.</w:t>
            </w:r>
          </w:p>
        </w:tc>
        <w:tc>
          <w:tcPr>
            <w:tcW w:w="1128" w:type="dxa"/>
          </w:tcPr>
          <w:p w:rsidR="00DA6210" w:rsidRDefault="006F5566">
            <w:pPr>
              <w:pStyle w:val="TableParagraph"/>
            </w:pPr>
            <w:r>
              <w:t xml:space="preserve">44 </w:t>
            </w:r>
            <w:proofErr w:type="spellStart"/>
            <w:r>
              <w:t>eur</w:t>
            </w:r>
            <w:proofErr w:type="spellEnd"/>
          </w:p>
        </w:tc>
        <w:tc>
          <w:tcPr>
            <w:tcW w:w="1056" w:type="dxa"/>
          </w:tcPr>
          <w:p w:rsidR="00DA6210" w:rsidRDefault="006F5566">
            <w:pPr>
              <w:pStyle w:val="TableParagraph"/>
            </w:pPr>
            <w:r>
              <w:t xml:space="preserve">56 </w:t>
            </w:r>
            <w:proofErr w:type="spellStart"/>
            <w:r>
              <w:t>eur</w:t>
            </w:r>
            <w:proofErr w:type="spellEnd"/>
          </w:p>
        </w:tc>
        <w:tc>
          <w:tcPr>
            <w:tcW w:w="1128" w:type="dxa"/>
          </w:tcPr>
          <w:p w:rsidR="00DA6210" w:rsidRDefault="006F5566">
            <w:pPr>
              <w:pStyle w:val="TableParagraph"/>
            </w:pPr>
            <w:r>
              <w:t xml:space="preserve">60 </w:t>
            </w:r>
            <w:proofErr w:type="spellStart"/>
            <w:r>
              <w:t>eur</w:t>
            </w:r>
            <w:proofErr w:type="spellEnd"/>
          </w:p>
        </w:tc>
        <w:tc>
          <w:tcPr>
            <w:tcW w:w="1073" w:type="dxa"/>
          </w:tcPr>
          <w:p w:rsidR="00DA6210" w:rsidRDefault="006F5566">
            <w:pPr>
              <w:pStyle w:val="TableParagraph"/>
            </w:pPr>
            <w:r>
              <w:t xml:space="preserve">73 </w:t>
            </w:r>
            <w:proofErr w:type="spellStart"/>
            <w:r>
              <w:t>eur</w:t>
            </w:r>
            <w:proofErr w:type="spellEnd"/>
          </w:p>
        </w:tc>
        <w:tc>
          <w:tcPr>
            <w:tcW w:w="2146" w:type="dxa"/>
          </w:tcPr>
          <w:p w:rsidR="00DA6210" w:rsidRDefault="006F5566">
            <w:pPr>
              <w:pStyle w:val="TableParagraph"/>
              <w:ind w:right="731"/>
            </w:pPr>
            <w:r>
              <w:t xml:space="preserve">90 </w:t>
            </w:r>
            <w:proofErr w:type="spellStart"/>
            <w:r>
              <w:t>eur</w:t>
            </w:r>
            <w:proofErr w:type="spellEnd"/>
          </w:p>
        </w:tc>
      </w:tr>
      <w:tr w:rsidR="00DA6210">
        <w:trPr>
          <w:trHeight w:val="300"/>
        </w:trPr>
        <w:tc>
          <w:tcPr>
            <w:tcW w:w="2930" w:type="dxa"/>
            <w:shd w:val="clear" w:color="auto" w:fill="3B6A4C"/>
          </w:tcPr>
          <w:p w:rsidR="00DA6210" w:rsidRDefault="006F5566">
            <w:pPr>
              <w:pStyle w:val="TableParagraph"/>
              <w:ind w:left="774" w:right="755"/>
              <w:jc w:val="center"/>
            </w:pPr>
            <w:r>
              <w:rPr>
                <w:color w:val="FFFFFF"/>
              </w:rPr>
              <w:t>08.12.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29.12.</w:t>
            </w:r>
          </w:p>
        </w:tc>
        <w:tc>
          <w:tcPr>
            <w:tcW w:w="1128" w:type="dxa"/>
          </w:tcPr>
          <w:p w:rsidR="00DA6210" w:rsidRDefault="006F5566">
            <w:pPr>
              <w:pStyle w:val="TableParagraph"/>
            </w:pPr>
            <w:r>
              <w:t xml:space="preserve">52 </w:t>
            </w:r>
            <w:proofErr w:type="spellStart"/>
            <w:r>
              <w:t>eur</w:t>
            </w:r>
            <w:proofErr w:type="spellEnd"/>
          </w:p>
        </w:tc>
        <w:tc>
          <w:tcPr>
            <w:tcW w:w="1056" w:type="dxa"/>
          </w:tcPr>
          <w:p w:rsidR="00DA6210" w:rsidRDefault="006F5566">
            <w:pPr>
              <w:pStyle w:val="TableParagraph"/>
            </w:pPr>
            <w:r>
              <w:t xml:space="preserve">56 </w:t>
            </w:r>
            <w:proofErr w:type="spellStart"/>
            <w:r>
              <w:t>eur</w:t>
            </w:r>
            <w:proofErr w:type="spellEnd"/>
          </w:p>
        </w:tc>
        <w:tc>
          <w:tcPr>
            <w:tcW w:w="1128" w:type="dxa"/>
          </w:tcPr>
          <w:p w:rsidR="00DA6210" w:rsidRDefault="006F5566">
            <w:pPr>
              <w:pStyle w:val="TableParagraph"/>
            </w:pPr>
            <w:r>
              <w:t xml:space="preserve">66 </w:t>
            </w:r>
            <w:proofErr w:type="spellStart"/>
            <w:r>
              <w:t>eur</w:t>
            </w:r>
            <w:proofErr w:type="spellEnd"/>
          </w:p>
        </w:tc>
        <w:tc>
          <w:tcPr>
            <w:tcW w:w="1073" w:type="dxa"/>
          </w:tcPr>
          <w:p w:rsidR="00DA6210" w:rsidRDefault="006F5566">
            <w:pPr>
              <w:pStyle w:val="TableParagraph"/>
            </w:pPr>
            <w:r>
              <w:t xml:space="preserve">73 </w:t>
            </w:r>
            <w:proofErr w:type="spellStart"/>
            <w:r>
              <w:t>eur</w:t>
            </w:r>
            <w:proofErr w:type="spellEnd"/>
          </w:p>
        </w:tc>
        <w:tc>
          <w:tcPr>
            <w:tcW w:w="2146" w:type="dxa"/>
          </w:tcPr>
          <w:p w:rsidR="00DA6210" w:rsidRDefault="006F5566">
            <w:pPr>
              <w:pStyle w:val="TableParagraph"/>
              <w:ind w:right="731"/>
            </w:pPr>
            <w:r>
              <w:t xml:space="preserve">90 </w:t>
            </w:r>
            <w:proofErr w:type="spellStart"/>
            <w:r>
              <w:t>eur</w:t>
            </w:r>
            <w:proofErr w:type="spellEnd"/>
          </w:p>
        </w:tc>
      </w:tr>
      <w:tr w:rsidR="00DA6210">
        <w:trPr>
          <w:trHeight w:val="300"/>
        </w:trPr>
        <w:tc>
          <w:tcPr>
            <w:tcW w:w="2930" w:type="dxa"/>
            <w:shd w:val="clear" w:color="auto" w:fill="3B6A4C"/>
          </w:tcPr>
          <w:p w:rsidR="00DA6210" w:rsidRDefault="006F5566">
            <w:pPr>
              <w:pStyle w:val="TableParagraph"/>
              <w:ind w:left="774" w:right="755"/>
              <w:jc w:val="center"/>
            </w:pPr>
            <w:r>
              <w:rPr>
                <w:color w:val="FFFFFF"/>
              </w:rPr>
              <w:t>29.12.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05.01.</w:t>
            </w:r>
          </w:p>
        </w:tc>
        <w:tc>
          <w:tcPr>
            <w:tcW w:w="1128" w:type="dxa"/>
          </w:tcPr>
          <w:p w:rsidR="00DA6210" w:rsidRDefault="006F5566">
            <w:pPr>
              <w:pStyle w:val="TableParagraph"/>
            </w:pPr>
            <w:r>
              <w:t xml:space="preserve">94 </w:t>
            </w:r>
            <w:proofErr w:type="spellStart"/>
            <w:r>
              <w:t>eur</w:t>
            </w:r>
            <w:proofErr w:type="spellEnd"/>
          </w:p>
        </w:tc>
        <w:tc>
          <w:tcPr>
            <w:tcW w:w="1056" w:type="dxa"/>
          </w:tcPr>
          <w:p w:rsidR="00DA6210" w:rsidRDefault="006F5566">
            <w:pPr>
              <w:pStyle w:val="TableParagraph"/>
            </w:pPr>
            <w:r>
              <w:t xml:space="preserve">103 </w:t>
            </w:r>
            <w:proofErr w:type="spellStart"/>
            <w:r>
              <w:t>eur</w:t>
            </w:r>
            <w:proofErr w:type="spellEnd"/>
          </w:p>
        </w:tc>
        <w:tc>
          <w:tcPr>
            <w:tcW w:w="1128" w:type="dxa"/>
          </w:tcPr>
          <w:p w:rsidR="00DA6210" w:rsidRDefault="006F5566">
            <w:pPr>
              <w:pStyle w:val="TableParagraph"/>
            </w:pPr>
            <w:r>
              <w:t xml:space="preserve">120 </w:t>
            </w:r>
            <w:proofErr w:type="spellStart"/>
            <w:r>
              <w:t>eur</w:t>
            </w:r>
            <w:proofErr w:type="spellEnd"/>
          </w:p>
        </w:tc>
        <w:tc>
          <w:tcPr>
            <w:tcW w:w="1073" w:type="dxa"/>
          </w:tcPr>
          <w:p w:rsidR="00DA6210" w:rsidRDefault="006F5566">
            <w:pPr>
              <w:pStyle w:val="TableParagraph"/>
            </w:pPr>
            <w:r>
              <w:t xml:space="preserve">132 </w:t>
            </w:r>
            <w:proofErr w:type="spellStart"/>
            <w:r>
              <w:t>eur</w:t>
            </w:r>
            <w:proofErr w:type="spellEnd"/>
          </w:p>
        </w:tc>
        <w:tc>
          <w:tcPr>
            <w:tcW w:w="2146" w:type="dxa"/>
          </w:tcPr>
          <w:p w:rsidR="00DA6210" w:rsidRDefault="006F5566">
            <w:pPr>
              <w:pStyle w:val="TableParagraph"/>
              <w:ind w:right="731"/>
            </w:pPr>
            <w:r>
              <w:t xml:space="preserve">158 </w:t>
            </w:r>
            <w:proofErr w:type="spellStart"/>
            <w:r>
              <w:t>eur</w:t>
            </w:r>
            <w:proofErr w:type="spellEnd"/>
          </w:p>
        </w:tc>
      </w:tr>
      <w:tr w:rsidR="00DA6210">
        <w:trPr>
          <w:trHeight w:val="300"/>
        </w:trPr>
        <w:tc>
          <w:tcPr>
            <w:tcW w:w="2930" w:type="dxa"/>
            <w:shd w:val="clear" w:color="auto" w:fill="3B6A4C"/>
          </w:tcPr>
          <w:p w:rsidR="00DA6210" w:rsidRDefault="006F5566">
            <w:pPr>
              <w:pStyle w:val="TableParagraph"/>
              <w:ind w:left="774" w:right="755"/>
              <w:jc w:val="center"/>
            </w:pPr>
            <w:r>
              <w:rPr>
                <w:color w:val="FFFFFF"/>
              </w:rPr>
              <w:t>05.01.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12.01.</w:t>
            </w:r>
          </w:p>
        </w:tc>
        <w:tc>
          <w:tcPr>
            <w:tcW w:w="1128" w:type="dxa"/>
          </w:tcPr>
          <w:p w:rsidR="00DA6210" w:rsidRDefault="006F5566">
            <w:pPr>
              <w:pStyle w:val="TableParagraph"/>
            </w:pPr>
            <w:r>
              <w:t xml:space="preserve">66 </w:t>
            </w:r>
            <w:proofErr w:type="spellStart"/>
            <w:r>
              <w:t>eur</w:t>
            </w:r>
            <w:proofErr w:type="spellEnd"/>
          </w:p>
        </w:tc>
        <w:tc>
          <w:tcPr>
            <w:tcW w:w="1056" w:type="dxa"/>
          </w:tcPr>
          <w:p w:rsidR="00DA6210" w:rsidRDefault="006F5566">
            <w:pPr>
              <w:pStyle w:val="TableParagraph"/>
            </w:pPr>
            <w:r>
              <w:t xml:space="preserve">73 </w:t>
            </w:r>
            <w:proofErr w:type="spellStart"/>
            <w:r>
              <w:t>eur</w:t>
            </w:r>
            <w:proofErr w:type="spellEnd"/>
          </w:p>
        </w:tc>
        <w:tc>
          <w:tcPr>
            <w:tcW w:w="1128" w:type="dxa"/>
          </w:tcPr>
          <w:p w:rsidR="00DA6210" w:rsidRDefault="006F5566">
            <w:pPr>
              <w:pStyle w:val="TableParagraph"/>
            </w:pPr>
            <w:r>
              <w:t xml:space="preserve">92 </w:t>
            </w:r>
            <w:proofErr w:type="spellStart"/>
            <w:r>
              <w:t>eur</w:t>
            </w:r>
            <w:proofErr w:type="spellEnd"/>
            <w:r>
              <w:t xml:space="preserve"> </w:t>
            </w:r>
          </w:p>
        </w:tc>
        <w:tc>
          <w:tcPr>
            <w:tcW w:w="1073" w:type="dxa"/>
          </w:tcPr>
          <w:p w:rsidR="00DA6210" w:rsidRDefault="006F5566">
            <w:pPr>
              <w:pStyle w:val="TableParagraph"/>
            </w:pPr>
            <w:r>
              <w:t xml:space="preserve">102 </w:t>
            </w:r>
            <w:proofErr w:type="spellStart"/>
            <w:r>
              <w:t>eur</w:t>
            </w:r>
            <w:proofErr w:type="spellEnd"/>
            <w:r>
              <w:t xml:space="preserve"> </w:t>
            </w:r>
          </w:p>
        </w:tc>
        <w:tc>
          <w:tcPr>
            <w:tcW w:w="2146" w:type="dxa"/>
          </w:tcPr>
          <w:p w:rsidR="00DA6210" w:rsidRDefault="006F5566">
            <w:pPr>
              <w:pStyle w:val="TableParagraph"/>
              <w:ind w:right="731"/>
            </w:pPr>
            <w:r>
              <w:t xml:space="preserve">124 </w:t>
            </w:r>
            <w:proofErr w:type="spellStart"/>
            <w:r>
              <w:t>eur</w:t>
            </w:r>
            <w:proofErr w:type="spellEnd"/>
          </w:p>
        </w:tc>
      </w:tr>
      <w:tr w:rsidR="00DA6210">
        <w:trPr>
          <w:trHeight w:val="300"/>
        </w:trPr>
        <w:tc>
          <w:tcPr>
            <w:tcW w:w="2930" w:type="dxa"/>
            <w:shd w:val="clear" w:color="auto" w:fill="3B6A4C"/>
          </w:tcPr>
          <w:p w:rsidR="00DA6210" w:rsidRDefault="006F5566">
            <w:pPr>
              <w:pStyle w:val="TableParagraph"/>
              <w:ind w:left="774" w:right="755"/>
              <w:jc w:val="center"/>
            </w:pPr>
            <w:r>
              <w:rPr>
                <w:color w:val="FFFFFF"/>
              </w:rPr>
              <w:t>12.01.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19.01.</w:t>
            </w:r>
          </w:p>
        </w:tc>
        <w:tc>
          <w:tcPr>
            <w:tcW w:w="1128" w:type="dxa"/>
          </w:tcPr>
          <w:p w:rsidR="00DA6210" w:rsidRDefault="006F5566">
            <w:pPr>
              <w:pStyle w:val="TableParagraph"/>
            </w:pPr>
            <w:r>
              <w:t xml:space="preserve">70 </w:t>
            </w:r>
            <w:proofErr w:type="spellStart"/>
            <w:r>
              <w:t>eur</w:t>
            </w:r>
            <w:proofErr w:type="spellEnd"/>
          </w:p>
        </w:tc>
        <w:tc>
          <w:tcPr>
            <w:tcW w:w="1056" w:type="dxa"/>
          </w:tcPr>
          <w:p w:rsidR="00DA6210" w:rsidRDefault="006F5566">
            <w:pPr>
              <w:pStyle w:val="TableParagraph"/>
            </w:pPr>
            <w:r>
              <w:t xml:space="preserve">77 </w:t>
            </w:r>
            <w:proofErr w:type="spellStart"/>
            <w:r>
              <w:t>eur</w:t>
            </w:r>
            <w:proofErr w:type="spellEnd"/>
          </w:p>
        </w:tc>
        <w:tc>
          <w:tcPr>
            <w:tcW w:w="1128" w:type="dxa"/>
          </w:tcPr>
          <w:p w:rsidR="00DA6210" w:rsidRDefault="006F5566">
            <w:pPr>
              <w:pStyle w:val="TableParagraph"/>
            </w:pPr>
            <w:r>
              <w:t xml:space="preserve">92 </w:t>
            </w:r>
            <w:proofErr w:type="spellStart"/>
            <w:r>
              <w:t>eur</w:t>
            </w:r>
            <w:proofErr w:type="spellEnd"/>
          </w:p>
        </w:tc>
        <w:tc>
          <w:tcPr>
            <w:tcW w:w="1073" w:type="dxa"/>
          </w:tcPr>
          <w:p w:rsidR="00DA6210" w:rsidRDefault="006F5566">
            <w:pPr>
              <w:pStyle w:val="TableParagraph"/>
            </w:pPr>
            <w:r>
              <w:t xml:space="preserve">102 </w:t>
            </w:r>
            <w:proofErr w:type="spellStart"/>
            <w:r>
              <w:t>eur</w:t>
            </w:r>
            <w:proofErr w:type="spellEnd"/>
          </w:p>
        </w:tc>
        <w:tc>
          <w:tcPr>
            <w:tcW w:w="2146" w:type="dxa"/>
          </w:tcPr>
          <w:p w:rsidR="00DA6210" w:rsidRDefault="006F5566">
            <w:pPr>
              <w:pStyle w:val="TableParagraph"/>
              <w:ind w:right="731"/>
            </w:pPr>
            <w:r>
              <w:t xml:space="preserve">124 </w:t>
            </w:r>
            <w:proofErr w:type="spellStart"/>
            <w:r>
              <w:t>eur</w:t>
            </w:r>
            <w:proofErr w:type="spellEnd"/>
          </w:p>
        </w:tc>
      </w:tr>
      <w:tr w:rsidR="00DA6210">
        <w:trPr>
          <w:trHeight w:val="300"/>
        </w:trPr>
        <w:tc>
          <w:tcPr>
            <w:tcW w:w="2930" w:type="dxa"/>
            <w:shd w:val="clear" w:color="auto" w:fill="3B6A4C"/>
          </w:tcPr>
          <w:p w:rsidR="00DA6210" w:rsidRDefault="006F5566">
            <w:pPr>
              <w:pStyle w:val="TableParagraph"/>
              <w:ind w:left="774" w:right="755"/>
              <w:jc w:val="center"/>
            </w:pPr>
            <w:r>
              <w:rPr>
                <w:color w:val="FFFFFF"/>
              </w:rPr>
              <w:t>19.01.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02.02.</w:t>
            </w:r>
          </w:p>
        </w:tc>
        <w:tc>
          <w:tcPr>
            <w:tcW w:w="1128" w:type="dxa"/>
          </w:tcPr>
          <w:p w:rsidR="00DA6210" w:rsidRDefault="006F5566">
            <w:pPr>
              <w:pStyle w:val="TableParagraph"/>
            </w:pPr>
            <w:r>
              <w:t xml:space="preserve">58 </w:t>
            </w:r>
            <w:proofErr w:type="spellStart"/>
            <w:r>
              <w:t>eur</w:t>
            </w:r>
            <w:proofErr w:type="spellEnd"/>
          </w:p>
        </w:tc>
        <w:tc>
          <w:tcPr>
            <w:tcW w:w="1056" w:type="dxa"/>
          </w:tcPr>
          <w:p w:rsidR="00DA6210" w:rsidRDefault="006F5566">
            <w:pPr>
              <w:pStyle w:val="TableParagraph"/>
            </w:pPr>
            <w:r>
              <w:t xml:space="preserve">64 </w:t>
            </w:r>
            <w:proofErr w:type="spellStart"/>
            <w:r>
              <w:t>eur</w:t>
            </w:r>
            <w:proofErr w:type="spellEnd"/>
          </w:p>
        </w:tc>
        <w:tc>
          <w:tcPr>
            <w:tcW w:w="1128" w:type="dxa"/>
          </w:tcPr>
          <w:p w:rsidR="00DA6210" w:rsidRDefault="006F5566">
            <w:pPr>
              <w:pStyle w:val="TableParagraph"/>
            </w:pPr>
            <w:r>
              <w:t xml:space="preserve">82 </w:t>
            </w:r>
            <w:proofErr w:type="spellStart"/>
            <w:r>
              <w:t>eur</w:t>
            </w:r>
            <w:proofErr w:type="spellEnd"/>
          </w:p>
        </w:tc>
        <w:tc>
          <w:tcPr>
            <w:tcW w:w="1073" w:type="dxa"/>
          </w:tcPr>
          <w:p w:rsidR="00DA6210" w:rsidRDefault="006F5566">
            <w:pPr>
              <w:pStyle w:val="TableParagraph"/>
            </w:pPr>
            <w:r>
              <w:t xml:space="preserve">90 </w:t>
            </w:r>
            <w:proofErr w:type="spellStart"/>
            <w:r>
              <w:t>eur</w:t>
            </w:r>
            <w:proofErr w:type="spellEnd"/>
          </w:p>
        </w:tc>
        <w:tc>
          <w:tcPr>
            <w:tcW w:w="2146" w:type="dxa"/>
          </w:tcPr>
          <w:p w:rsidR="00DA6210" w:rsidRDefault="006F5566">
            <w:pPr>
              <w:pStyle w:val="TableParagraph"/>
              <w:ind w:right="731"/>
            </w:pPr>
            <w:r>
              <w:t xml:space="preserve">107 </w:t>
            </w:r>
            <w:proofErr w:type="spellStart"/>
            <w:r>
              <w:t>eur</w:t>
            </w:r>
            <w:proofErr w:type="spellEnd"/>
            <w:r>
              <w:t xml:space="preserve"> </w:t>
            </w:r>
          </w:p>
        </w:tc>
      </w:tr>
      <w:tr w:rsidR="00DA6210">
        <w:trPr>
          <w:trHeight w:val="300"/>
        </w:trPr>
        <w:tc>
          <w:tcPr>
            <w:tcW w:w="2930" w:type="dxa"/>
            <w:shd w:val="clear" w:color="auto" w:fill="3B6A4C"/>
          </w:tcPr>
          <w:p w:rsidR="00DA6210" w:rsidRDefault="006F5566">
            <w:pPr>
              <w:pStyle w:val="TableParagraph"/>
              <w:ind w:left="774" w:right="755"/>
              <w:jc w:val="center"/>
            </w:pPr>
            <w:r>
              <w:rPr>
                <w:color w:val="FFFFFF"/>
              </w:rPr>
              <w:t>02.02.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09.02.</w:t>
            </w:r>
          </w:p>
        </w:tc>
        <w:tc>
          <w:tcPr>
            <w:tcW w:w="1128" w:type="dxa"/>
          </w:tcPr>
          <w:p w:rsidR="00DA6210" w:rsidRDefault="006F5566">
            <w:pPr>
              <w:pStyle w:val="TableParagraph"/>
            </w:pPr>
            <w:r>
              <w:t xml:space="preserve">70 </w:t>
            </w:r>
            <w:proofErr w:type="spellStart"/>
            <w:r>
              <w:t>eur</w:t>
            </w:r>
            <w:proofErr w:type="spellEnd"/>
          </w:p>
        </w:tc>
        <w:tc>
          <w:tcPr>
            <w:tcW w:w="1056" w:type="dxa"/>
          </w:tcPr>
          <w:p w:rsidR="00DA6210" w:rsidRDefault="006F5566">
            <w:pPr>
              <w:pStyle w:val="TableParagraph"/>
            </w:pPr>
            <w:r>
              <w:t xml:space="preserve">77 </w:t>
            </w:r>
            <w:proofErr w:type="spellStart"/>
            <w:r>
              <w:t>eur</w:t>
            </w:r>
            <w:proofErr w:type="spellEnd"/>
          </w:p>
        </w:tc>
        <w:tc>
          <w:tcPr>
            <w:tcW w:w="1128" w:type="dxa"/>
          </w:tcPr>
          <w:p w:rsidR="00DA6210" w:rsidRDefault="006F5566">
            <w:pPr>
              <w:pStyle w:val="TableParagraph"/>
            </w:pPr>
            <w:r>
              <w:t xml:space="preserve">90 </w:t>
            </w:r>
            <w:proofErr w:type="spellStart"/>
            <w:r>
              <w:t>eur</w:t>
            </w:r>
            <w:proofErr w:type="spellEnd"/>
          </w:p>
        </w:tc>
        <w:tc>
          <w:tcPr>
            <w:tcW w:w="1073" w:type="dxa"/>
          </w:tcPr>
          <w:p w:rsidR="00DA6210" w:rsidRDefault="006F5566">
            <w:pPr>
              <w:pStyle w:val="TableParagraph"/>
            </w:pPr>
            <w:r>
              <w:t xml:space="preserve">98 </w:t>
            </w:r>
            <w:proofErr w:type="spellStart"/>
            <w:r>
              <w:t>eur</w:t>
            </w:r>
            <w:proofErr w:type="spellEnd"/>
          </w:p>
        </w:tc>
        <w:tc>
          <w:tcPr>
            <w:tcW w:w="2146" w:type="dxa"/>
          </w:tcPr>
          <w:p w:rsidR="00DA6210" w:rsidRDefault="006F5566">
            <w:pPr>
              <w:pStyle w:val="TableParagraph"/>
              <w:ind w:right="731"/>
            </w:pPr>
            <w:r>
              <w:t xml:space="preserve">115 </w:t>
            </w:r>
            <w:proofErr w:type="spellStart"/>
            <w:r>
              <w:t>eur</w:t>
            </w:r>
            <w:proofErr w:type="spellEnd"/>
          </w:p>
        </w:tc>
      </w:tr>
      <w:tr w:rsidR="00DA6210">
        <w:trPr>
          <w:trHeight w:val="300"/>
        </w:trPr>
        <w:tc>
          <w:tcPr>
            <w:tcW w:w="2930" w:type="dxa"/>
            <w:shd w:val="clear" w:color="auto" w:fill="3B6A4C"/>
          </w:tcPr>
          <w:p w:rsidR="00DA6210" w:rsidRDefault="006F5566">
            <w:pPr>
              <w:pStyle w:val="TableParagraph"/>
              <w:ind w:left="774" w:right="755"/>
              <w:jc w:val="center"/>
            </w:pPr>
            <w:r>
              <w:rPr>
                <w:color w:val="FFFFFF"/>
              </w:rPr>
              <w:t>09.02.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16.02.</w:t>
            </w:r>
          </w:p>
        </w:tc>
        <w:tc>
          <w:tcPr>
            <w:tcW w:w="1128" w:type="dxa"/>
          </w:tcPr>
          <w:p w:rsidR="00DA6210" w:rsidRDefault="006F5566">
            <w:pPr>
              <w:pStyle w:val="TableParagraph"/>
            </w:pPr>
            <w:r>
              <w:t xml:space="preserve">77 </w:t>
            </w:r>
            <w:proofErr w:type="spellStart"/>
            <w:r>
              <w:t>eur</w:t>
            </w:r>
            <w:proofErr w:type="spellEnd"/>
          </w:p>
        </w:tc>
        <w:tc>
          <w:tcPr>
            <w:tcW w:w="1056" w:type="dxa"/>
          </w:tcPr>
          <w:p w:rsidR="00DA6210" w:rsidRDefault="006F5566">
            <w:pPr>
              <w:pStyle w:val="TableParagraph"/>
            </w:pPr>
            <w:r>
              <w:t xml:space="preserve">85 </w:t>
            </w:r>
            <w:proofErr w:type="spellStart"/>
            <w:r>
              <w:t>eur</w:t>
            </w:r>
            <w:proofErr w:type="spellEnd"/>
          </w:p>
        </w:tc>
        <w:tc>
          <w:tcPr>
            <w:tcW w:w="1128" w:type="dxa"/>
          </w:tcPr>
          <w:p w:rsidR="00DA6210" w:rsidRDefault="006F5566">
            <w:pPr>
              <w:pStyle w:val="TableParagraph"/>
            </w:pPr>
            <w:r>
              <w:t xml:space="preserve">97 </w:t>
            </w:r>
            <w:proofErr w:type="spellStart"/>
            <w:r>
              <w:t>eur</w:t>
            </w:r>
            <w:proofErr w:type="spellEnd"/>
          </w:p>
        </w:tc>
        <w:tc>
          <w:tcPr>
            <w:tcW w:w="1073" w:type="dxa"/>
          </w:tcPr>
          <w:p w:rsidR="00DA6210" w:rsidRDefault="006F5566">
            <w:pPr>
              <w:pStyle w:val="TableParagraph"/>
            </w:pPr>
            <w:r>
              <w:t xml:space="preserve">107 </w:t>
            </w:r>
            <w:proofErr w:type="spellStart"/>
            <w:r>
              <w:t>eur</w:t>
            </w:r>
            <w:proofErr w:type="spellEnd"/>
          </w:p>
        </w:tc>
        <w:tc>
          <w:tcPr>
            <w:tcW w:w="2146" w:type="dxa"/>
          </w:tcPr>
          <w:p w:rsidR="00DA6210" w:rsidRDefault="006F5566">
            <w:pPr>
              <w:pStyle w:val="TableParagraph"/>
              <w:ind w:right="731"/>
            </w:pPr>
            <w:r>
              <w:t xml:space="preserve">124 </w:t>
            </w:r>
            <w:proofErr w:type="spellStart"/>
            <w:r>
              <w:t>eur</w:t>
            </w:r>
            <w:proofErr w:type="spellEnd"/>
          </w:p>
        </w:tc>
      </w:tr>
      <w:tr w:rsidR="00DA6210">
        <w:trPr>
          <w:trHeight w:val="300"/>
        </w:trPr>
        <w:tc>
          <w:tcPr>
            <w:tcW w:w="2930" w:type="dxa"/>
            <w:shd w:val="clear" w:color="auto" w:fill="3B6A4C"/>
          </w:tcPr>
          <w:p w:rsidR="00DA6210" w:rsidRDefault="006F5566">
            <w:pPr>
              <w:pStyle w:val="TableParagraph"/>
              <w:ind w:left="774" w:right="755"/>
              <w:jc w:val="center"/>
            </w:pPr>
            <w:r>
              <w:rPr>
                <w:color w:val="FFFFFF"/>
              </w:rPr>
              <w:t>16.02.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02.03.</w:t>
            </w:r>
          </w:p>
        </w:tc>
        <w:tc>
          <w:tcPr>
            <w:tcW w:w="1128" w:type="dxa"/>
          </w:tcPr>
          <w:p w:rsidR="00DA6210" w:rsidRDefault="006F5566">
            <w:pPr>
              <w:pStyle w:val="TableParagraph"/>
            </w:pPr>
            <w:r>
              <w:t xml:space="preserve">54 </w:t>
            </w:r>
            <w:proofErr w:type="spellStart"/>
            <w:r>
              <w:t>eur</w:t>
            </w:r>
            <w:proofErr w:type="spellEnd"/>
          </w:p>
        </w:tc>
        <w:tc>
          <w:tcPr>
            <w:tcW w:w="1056" w:type="dxa"/>
          </w:tcPr>
          <w:p w:rsidR="00DA6210" w:rsidRDefault="006F5566">
            <w:pPr>
              <w:pStyle w:val="TableParagraph"/>
            </w:pPr>
            <w:r>
              <w:t xml:space="preserve">60 </w:t>
            </w:r>
            <w:proofErr w:type="spellStart"/>
            <w:r>
              <w:t>eur</w:t>
            </w:r>
            <w:proofErr w:type="spellEnd"/>
          </w:p>
        </w:tc>
        <w:tc>
          <w:tcPr>
            <w:tcW w:w="1128" w:type="dxa"/>
          </w:tcPr>
          <w:p w:rsidR="00DA6210" w:rsidRDefault="006F5566">
            <w:pPr>
              <w:pStyle w:val="TableParagraph"/>
            </w:pPr>
            <w:r>
              <w:t xml:space="preserve">70 </w:t>
            </w:r>
            <w:proofErr w:type="spellStart"/>
            <w:r>
              <w:t>eur</w:t>
            </w:r>
            <w:proofErr w:type="spellEnd"/>
          </w:p>
        </w:tc>
        <w:tc>
          <w:tcPr>
            <w:tcW w:w="1073" w:type="dxa"/>
          </w:tcPr>
          <w:p w:rsidR="00DA6210" w:rsidRDefault="006F5566">
            <w:pPr>
              <w:pStyle w:val="TableParagraph"/>
            </w:pPr>
            <w:r>
              <w:t xml:space="preserve">77 </w:t>
            </w:r>
            <w:proofErr w:type="spellStart"/>
            <w:r>
              <w:t>eur</w:t>
            </w:r>
            <w:proofErr w:type="spellEnd"/>
          </w:p>
        </w:tc>
        <w:tc>
          <w:tcPr>
            <w:tcW w:w="2146" w:type="dxa"/>
          </w:tcPr>
          <w:p w:rsidR="00DA6210" w:rsidRDefault="006F5566">
            <w:pPr>
              <w:pStyle w:val="TableParagraph"/>
              <w:ind w:right="731"/>
            </w:pPr>
            <w:r>
              <w:t xml:space="preserve">98 </w:t>
            </w:r>
            <w:proofErr w:type="spellStart"/>
            <w:r>
              <w:t>eur</w:t>
            </w:r>
            <w:proofErr w:type="spellEnd"/>
            <w:r>
              <w:t xml:space="preserve"> </w:t>
            </w:r>
          </w:p>
        </w:tc>
      </w:tr>
      <w:tr w:rsidR="00DA6210">
        <w:trPr>
          <w:trHeight w:val="300"/>
        </w:trPr>
        <w:tc>
          <w:tcPr>
            <w:tcW w:w="2930" w:type="dxa"/>
            <w:shd w:val="clear" w:color="auto" w:fill="3B6A4C"/>
          </w:tcPr>
          <w:p w:rsidR="00DA6210" w:rsidRDefault="006F5566">
            <w:pPr>
              <w:pStyle w:val="TableParagraph"/>
              <w:ind w:left="774" w:right="755"/>
              <w:jc w:val="center"/>
            </w:pPr>
            <w:r>
              <w:rPr>
                <w:color w:val="FFFFFF"/>
              </w:rPr>
              <w:t>02.03.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31.03.</w:t>
            </w:r>
          </w:p>
        </w:tc>
        <w:tc>
          <w:tcPr>
            <w:tcW w:w="1128" w:type="dxa"/>
          </w:tcPr>
          <w:p w:rsidR="00DA6210" w:rsidRDefault="006F5566">
            <w:pPr>
              <w:pStyle w:val="TableParagraph"/>
            </w:pPr>
            <w:r>
              <w:t xml:space="preserve">50 </w:t>
            </w:r>
            <w:proofErr w:type="spellStart"/>
            <w:r>
              <w:t>eur</w:t>
            </w:r>
            <w:proofErr w:type="spellEnd"/>
          </w:p>
        </w:tc>
        <w:tc>
          <w:tcPr>
            <w:tcW w:w="1056" w:type="dxa"/>
          </w:tcPr>
          <w:p w:rsidR="00DA6210" w:rsidRDefault="006F5566">
            <w:pPr>
              <w:pStyle w:val="TableParagraph"/>
            </w:pPr>
            <w:r>
              <w:t xml:space="preserve">56 </w:t>
            </w:r>
            <w:proofErr w:type="spellStart"/>
            <w:r>
              <w:t>eur</w:t>
            </w:r>
            <w:proofErr w:type="spellEnd"/>
          </w:p>
        </w:tc>
        <w:tc>
          <w:tcPr>
            <w:tcW w:w="1128" w:type="dxa"/>
          </w:tcPr>
          <w:p w:rsidR="00DA6210" w:rsidRDefault="006F5566">
            <w:pPr>
              <w:pStyle w:val="TableParagraph"/>
            </w:pPr>
            <w:r>
              <w:t xml:space="preserve">58 </w:t>
            </w:r>
            <w:proofErr w:type="spellStart"/>
            <w:r>
              <w:t>eur</w:t>
            </w:r>
            <w:proofErr w:type="spellEnd"/>
          </w:p>
        </w:tc>
        <w:tc>
          <w:tcPr>
            <w:tcW w:w="1073" w:type="dxa"/>
          </w:tcPr>
          <w:p w:rsidR="00DA6210" w:rsidRDefault="006F5566">
            <w:pPr>
              <w:pStyle w:val="TableParagraph"/>
            </w:pPr>
            <w:r>
              <w:t xml:space="preserve">65 </w:t>
            </w:r>
            <w:proofErr w:type="spellStart"/>
            <w:r>
              <w:t>eur</w:t>
            </w:r>
            <w:proofErr w:type="spellEnd"/>
          </w:p>
        </w:tc>
        <w:tc>
          <w:tcPr>
            <w:tcW w:w="2146" w:type="dxa"/>
          </w:tcPr>
          <w:p w:rsidR="00DA6210" w:rsidRDefault="006F5566">
            <w:pPr>
              <w:pStyle w:val="TableParagraph"/>
              <w:ind w:right="790"/>
            </w:pPr>
            <w:r>
              <w:t>73 eur</w:t>
            </w:r>
            <w:bookmarkStart w:id="0" w:name="_GoBack"/>
            <w:bookmarkEnd w:id="0"/>
          </w:p>
        </w:tc>
      </w:tr>
    </w:tbl>
    <w:p w:rsidR="00DA6210" w:rsidRDefault="006F5566" w:rsidP="003B7155">
      <w:pPr>
        <w:pStyle w:val="BodyText"/>
        <w:spacing w:before="165" w:line="288" w:lineRule="auto"/>
        <w:ind w:left="734" w:right="776"/>
        <w:jc w:val="center"/>
        <w:rPr>
          <w:sz w:val="24"/>
        </w:rPr>
      </w:pPr>
      <w:proofErr w:type="gramStart"/>
      <w:r>
        <w:rPr>
          <w:color w:val="231F20"/>
        </w:rPr>
        <w:t>*</w:t>
      </w:r>
      <w:r w:rsidR="003B7155">
        <w:rPr>
          <w:color w:val="231F20"/>
          <w:lang w:val="mk-MK"/>
        </w:rPr>
        <w:t>Цените наведени во ценовникот се изразени во еур и се однесуваат на наем на апартман по ноќ.</w:t>
      </w:r>
      <w:proofErr w:type="gramEnd"/>
    </w:p>
    <w:p w:rsidR="00DA6210" w:rsidRDefault="00DA6210">
      <w:pPr>
        <w:pStyle w:val="BodyText"/>
        <w:rPr>
          <w:sz w:val="24"/>
        </w:rPr>
      </w:pPr>
    </w:p>
    <w:p w:rsidR="00DA6210" w:rsidRDefault="00DA6210">
      <w:pPr>
        <w:pStyle w:val="BodyText"/>
        <w:rPr>
          <w:b/>
          <w:sz w:val="20"/>
        </w:rPr>
      </w:pPr>
    </w:p>
    <w:p w:rsidR="00DA6210" w:rsidRDefault="00DA6210">
      <w:pPr>
        <w:pStyle w:val="BodyText"/>
        <w:rPr>
          <w:b/>
          <w:sz w:val="20"/>
        </w:rPr>
      </w:pPr>
    </w:p>
    <w:p w:rsidR="00DA6210" w:rsidRDefault="006F5566">
      <w:pPr>
        <w:pStyle w:val="BodyText"/>
        <w:spacing w:before="4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3315648</wp:posOffset>
            </wp:positionH>
            <wp:positionV relativeFrom="paragraph">
              <wp:posOffset>111764</wp:posOffset>
            </wp:positionV>
            <wp:extent cx="975914" cy="5619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914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6210" w:rsidRDefault="00DA6210">
      <w:pPr>
        <w:rPr>
          <w:sz w:val="10"/>
        </w:rPr>
        <w:sectPr w:rsidR="00DA6210">
          <w:type w:val="continuous"/>
          <w:pgSz w:w="11910" w:h="16840"/>
          <w:pgMar w:top="1100" w:right="620" w:bottom="280" w:left="620" w:header="720" w:footer="720" w:gutter="0"/>
          <w:cols w:space="720"/>
        </w:sectPr>
      </w:pPr>
    </w:p>
    <w:p w:rsidR="00DA6210" w:rsidRPr="009A5E6E" w:rsidRDefault="006F5566">
      <w:pPr>
        <w:tabs>
          <w:tab w:val="left" w:pos="5919"/>
        </w:tabs>
        <w:spacing w:before="80"/>
        <w:ind w:left="21"/>
        <w:jc w:val="center"/>
        <w:rPr>
          <w:b/>
          <w:sz w:val="24"/>
        </w:rPr>
      </w:pPr>
      <w:r>
        <w:rPr>
          <w:rFonts w:ascii="Times New Roman" w:hAnsi="Times New Roman"/>
          <w:color w:val="FFFFFF"/>
          <w:sz w:val="24"/>
          <w:shd w:val="clear" w:color="auto" w:fill="3B6A4C"/>
        </w:rPr>
        <w:lastRenderedPageBreak/>
        <w:t xml:space="preserve">   </w:t>
      </w:r>
      <w:r>
        <w:rPr>
          <w:rFonts w:ascii="Times New Roman" w:hAnsi="Times New Roman"/>
          <w:color w:val="FFFFFF"/>
          <w:spacing w:val="-6"/>
          <w:sz w:val="24"/>
          <w:shd w:val="clear" w:color="auto" w:fill="3B6A4C"/>
        </w:rPr>
        <w:t xml:space="preserve"> </w:t>
      </w:r>
      <w:r w:rsidR="009A5E6E" w:rsidRPr="009A5E6E">
        <w:rPr>
          <w:rFonts w:ascii="Times New Roman" w:hAnsi="Times New Roman"/>
          <w:b/>
          <w:color w:val="FFFFFF"/>
          <w:spacing w:val="-6"/>
          <w:sz w:val="24"/>
          <w:shd w:val="clear" w:color="auto" w:fill="3B6A4C"/>
          <w:lang w:val="mk-MK"/>
        </w:rPr>
        <w:t>УСЛУГИ И СОДРЖИНИ ВКЛУЧЕНИ ВО ЦЕНАТА НА ПРЕСТОЈОТ</w:t>
      </w:r>
      <w:r w:rsidRPr="009A5E6E">
        <w:rPr>
          <w:b/>
          <w:color w:val="FFFFFF"/>
          <w:spacing w:val="-8"/>
          <w:sz w:val="24"/>
          <w:shd w:val="clear" w:color="auto" w:fill="3B6A4C"/>
        </w:rPr>
        <w:t>:</w:t>
      </w:r>
      <w:r w:rsidRPr="009A5E6E">
        <w:rPr>
          <w:b/>
          <w:color w:val="FFFFFF"/>
          <w:spacing w:val="-8"/>
          <w:sz w:val="24"/>
          <w:shd w:val="clear" w:color="auto" w:fill="3B6A4C"/>
        </w:rPr>
        <w:tab/>
      </w:r>
    </w:p>
    <w:p w:rsidR="00DA6210" w:rsidRDefault="00DA6210">
      <w:pPr>
        <w:pStyle w:val="BodyText"/>
        <w:spacing w:before="10"/>
        <w:rPr>
          <w:b/>
          <w:sz w:val="28"/>
        </w:rPr>
      </w:pPr>
    </w:p>
    <w:p w:rsidR="00DA6210" w:rsidRDefault="009A5E6E">
      <w:pPr>
        <w:pStyle w:val="ListParagraph"/>
        <w:numPr>
          <w:ilvl w:val="0"/>
          <w:numId w:val="7"/>
        </w:numPr>
        <w:tabs>
          <w:tab w:val="left" w:pos="4060"/>
        </w:tabs>
        <w:spacing w:before="1"/>
        <w:ind w:hanging="109"/>
        <w:rPr>
          <w:sz w:val="18"/>
        </w:rPr>
      </w:pPr>
      <w:r>
        <w:rPr>
          <w:color w:val="231F20"/>
          <w:spacing w:val="-8"/>
          <w:sz w:val="18"/>
          <w:lang w:val="mk-MK"/>
        </w:rPr>
        <w:t>Наем (закуп) на избраниот апартман</w:t>
      </w:r>
    </w:p>
    <w:p w:rsidR="00DA6210" w:rsidRDefault="009A5E6E">
      <w:pPr>
        <w:pStyle w:val="ListParagraph"/>
        <w:numPr>
          <w:ilvl w:val="0"/>
          <w:numId w:val="6"/>
        </w:numPr>
        <w:tabs>
          <w:tab w:val="left" w:pos="3337"/>
        </w:tabs>
        <w:spacing w:before="110"/>
        <w:ind w:hanging="109"/>
        <w:rPr>
          <w:sz w:val="18"/>
        </w:rPr>
      </w:pPr>
      <w:r>
        <w:rPr>
          <w:color w:val="231F20"/>
          <w:spacing w:val="-7"/>
          <w:sz w:val="18"/>
          <w:lang w:val="mk-MK"/>
        </w:rPr>
        <w:t>Завршно чистење, струја, вода,греење, постелнина и пешкири.</w:t>
      </w:r>
    </w:p>
    <w:p w:rsidR="00DA6210" w:rsidRDefault="009A5E6E">
      <w:pPr>
        <w:pStyle w:val="ListParagraph"/>
        <w:numPr>
          <w:ilvl w:val="0"/>
          <w:numId w:val="5"/>
        </w:numPr>
        <w:tabs>
          <w:tab w:val="left" w:pos="3204"/>
        </w:tabs>
        <w:spacing w:before="111"/>
        <w:ind w:hanging="109"/>
        <w:rPr>
          <w:sz w:val="18"/>
        </w:rPr>
      </w:pPr>
      <w:r>
        <w:rPr>
          <w:color w:val="231F20"/>
          <w:spacing w:val="-7"/>
          <w:sz w:val="18"/>
          <w:lang w:val="mk-MK"/>
        </w:rPr>
        <w:t>Превоз до скијалиште  во текот на работното време на жичарата.</w:t>
      </w:r>
    </w:p>
    <w:p w:rsidR="00DA6210" w:rsidRDefault="009A5E6E">
      <w:pPr>
        <w:pStyle w:val="ListParagraph"/>
        <w:numPr>
          <w:ilvl w:val="0"/>
          <w:numId w:val="4"/>
        </w:numPr>
        <w:tabs>
          <w:tab w:val="left" w:pos="1920"/>
        </w:tabs>
        <w:spacing w:before="110"/>
        <w:ind w:hanging="109"/>
        <w:rPr>
          <w:sz w:val="18"/>
        </w:rPr>
      </w:pPr>
      <w:r>
        <w:rPr>
          <w:color w:val="231F20"/>
          <w:spacing w:val="-7"/>
          <w:sz w:val="18"/>
          <w:lang w:val="mk-MK"/>
        </w:rPr>
        <w:t>Цената на наемот вклучува</w:t>
      </w:r>
      <w:r w:rsidR="006F5566">
        <w:rPr>
          <w:color w:val="231F20"/>
          <w:spacing w:val="-14"/>
          <w:sz w:val="18"/>
        </w:rPr>
        <w:t xml:space="preserve"> </w:t>
      </w:r>
      <w:r w:rsidR="006F5566">
        <w:rPr>
          <w:color w:val="231F20"/>
          <w:spacing w:val="-7"/>
          <w:sz w:val="18"/>
        </w:rPr>
        <w:t>15%</w:t>
      </w:r>
      <w:r w:rsidR="006F5566"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15"/>
          <w:sz w:val="18"/>
          <w:lang w:val="mk-MK"/>
        </w:rPr>
        <w:t xml:space="preserve">попуст на цената на картатат за користење на  содржините на </w:t>
      </w:r>
      <w:r w:rsidR="006F5566">
        <w:rPr>
          <w:color w:val="231F20"/>
          <w:spacing w:val="-15"/>
          <w:sz w:val="18"/>
        </w:rPr>
        <w:t xml:space="preserve"> </w:t>
      </w:r>
      <w:r w:rsidR="006F5566">
        <w:rPr>
          <w:color w:val="231F20"/>
          <w:spacing w:val="-7"/>
          <w:sz w:val="18"/>
        </w:rPr>
        <w:t>SPA&amp;WELLNESS</w:t>
      </w:r>
      <w:r w:rsidR="006F5566"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14"/>
          <w:sz w:val="18"/>
          <w:lang w:val="mk-MK"/>
        </w:rPr>
        <w:t>ценатарот, кој содржи затвотрен и отворен базен, џакузи на отворено, финска и био сауна, арома парно купатило, хамам, тепидариум клупа како и детски дел со тобогани.</w:t>
      </w:r>
    </w:p>
    <w:p w:rsidR="00DA6210" w:rsidRDefault="009A5E6E">
      <w:pPr>
        <w:pStyle w:val="BodyText"/>
        <w:spacing w:before="1"/>
        <w:ind w:left="734" w:right="738"/>
        <w:jc w:val="center"/>
      </w:pPr>
      <w:r>
        <w:rPr>
          <w:color w:val="231F20"/>
          <w:spacing w:val="-7"/>
          <w:lang w:val="mk-MK"/>
        </w:rPr>
        <w:t>Во делот за возрасните дозволен е престој на деца над 15год.</w:t>
      </w:r>
    </w:p>
    <w:p w:rsidR="00DA6210" w:rsidRDefault="009A5E6E">
      <w:pPr>
        <w:pStyle w:val="BodyText"/>
        <w:spacing w:before="110" w:line="350" w:lineRule="auto"/>
        <w:ind w:left="2390" w:right="2393"/>
        <w:jc w:val="center"/>
      </w:pPr>
      <w:r>
        <w:rPr>
          <w:color w:val="231F20"/>
          <w:spacing w:val="-7"/>
          <w:lang w:val="mk-MK"/>
        </w:rPr>
        <w:t>Третманите за релаксација, третманите на тело и масажи дополнително се закажуваат и наплаќаат.</w:t>
      </w:r>
      <w:r w:rsidR="000071FB">
        <w:rPr>
          <w:color w:val="231F20"/>
          <w:spacing w:val="-7"/>
          <w:lang w:val="mk-MK"/>
        </w:rPr>
        <w:t xml:space="preserve"> Сите гости на </w:t>
      </w:r>
      <w:r w:rsidR="006F5566">
        <w:rPr>
          <w:color w:val="231F20"/>
          <w:spacing w:val="-15"/>
        </w:rPr>
        <w:t xml:space="preserve"> </w:t>
      </w:r>
      <w:r w:rsidR="006F5566">
        <w:rPr>
          <w:color w:val="231F20"/>
          <w:spacing w:val="-7"/>
        </w:rPr>
        <w:t>SPA&amp;WELLNESS</w:t>
      </w:r>
      <w:r w:rsidR="006F5566">
        <w:rPr>
          <w:color w:val="231F20"/>
          <w:spacing w:val="-15"/>
        </w:rPr>
        <w:t xml:space="preserve"> </w:t>
      </w:r>
      <w:r w:rsidR="000071FB">
        <w:rPr>
          <w:color w:val="231F20"/>
          <w:spacing w:val="-15"/>
          <w:lang w:val="mk-MK"/>
        </w:rPr>
        <w:t>центарот добиваат баде мантил, пешкир и папучи</w:t>
      </w:r>
    </w:p>
    <w:p w:rsidR="00DA6210" w:rsidRDefault="000071FB">
      <w:pPr>
        <w:pStyle w:val="ListParagraph"/>
        <w:numPr>
          <w:ilvl w:val="1"/>
          <w:numId w:val="4"/>
        </w:numPr>
        <w:tabs>
          <w:tab w:val="left" w:pos="4134"/>
        </w:tabs>
        <w:spacing w:before="1"/>
        <w:ind w:hanging="109"/>
        <w:rPr>
          <w:sz w:val="18"/>
        </w:rPr>
      </w:pPr>
      <w:r>
        <w:rPr>
          <w:color w:val="231F20"/>
          <w:spacing w:val="-7"/>
          <w:sz w:val="18"/>
          <w:lang w:val="mk-MK"/>
        </w:rPr>
        <w:t>Креветче за бебе на барање</w:t>
      </w:r>
    </w:p>
    <w:p w:rsidR="00DA6210" w:rsidRDefault="000071FB">
      <w:pPr>
        <w:pStyle w:val="ListParagraph"/>
        <w:numPr>
          <w:ilvl w:val="1"/>
          <w:numId w:val="4"/>
        </w:numPr>
        <w:tabs>
          <w:tab w:val="left" w:pos="4100"/>
        </w:tabs>
        <w:spacing w:before="111"/>
        <w:ind w:left="4099" w:hanging="109"/>
        <w:rPr>
          <w:sz w:val="18"/>
        </w:rPr>
      </w:pPr>
      <w:r>
        <w:rPr>
          <w:color w:val="231F20"/>
          <w:spacing w:val="-7"/>
          <w:sz w:val="18"/>
          <w:lang w:val="mk-MK"/>
        </w:rPr>
        <w:t>Безжичен интернет во целиот комплекс.</w:t>
      </w:r>
    </w:p>
    <w:p w:rsidR="00DA6210" w:rsidRDefault="000071FB">
      <w:pPr>
        <w:pStyle w:val="BodyText"/>
        <w:spacing w:before="193"/>
        <w:ind w:left="734" w:right="738"/>
        <w:jc w:val="center"/>
      </w:pPr>
      <w:r>
        <w:rPr>
          <w:color w:val="231F20"/>
          <w:spacing w:val="-7"/>
          <w:lang w:val="mk-MK"/>
        </w:rPr>
        <w:t>Чистење и замена на пешкири во текот на престојот се врши на барње на гостите со доплата.</w:t>
      </w:r>
    </w:p>
    <w:p w:rsidR="00DA6210" w:rsidRDefault="000071FB">
      <w:pPr>
        <w:pStyle w:val="ListParagraph"/>
        <w:numPr>
          <w:ilvl w:val="0"/>
          <w:numId w:val="3"/>
        </w:numPr>
        <w:tabs>
          <w:tab w:val="left" w:pos="372"/>
        </w:tabs>
        <w:spacing w:before="212" w:line="216" w:lineRule="auto"/>
        <w:ind w:right="268" w:hanging="2113"/>
        <w:rPr>
          <w:sz w:val="18"/>
        </w:rPr>
      </w:pPr>
      <w:r>
        <w:rPr>
          <w:color w:val="231F20"/>
          <w:spacing w:val="-8"/>
          <w:sz w:val="18"/>
          <w:lang w:val="mk-MK"/>
        </w:rPr>
        <w:t>Ограничен  капацитет на бесплатни паркинг места.(30 места).Паркинг места на отворено со доплата 5 еур и 7 еур. Закуп на гаражно место 10 еур дневно.</w:t>
      </w:r>
    </w:p>
    <w:p w:rsidR="00DA6210" w:rsidRDefault="00DA6210">
      <w:pPr>
        <w:pStyle w:val="BodyText"/>
        <w:spacing w:before="4"/>
        <w:rPr>
          <w:sz w:val="16"/>
        </w:rPr>
      </w:pPr>
    </w:p>
    <w:p w:rsidR="00DA6210" w:rsidRDefault="000071FB">
      <w:pPr>
        <w:pStyle w:val="BodyText"/>
        <w:spacing w:line="216" w:lineRule="auto"/>
        <w:ind w:left="269" w:right="274" w:hanging="1"/>
        <w:jc w:val="center"/>
      </w:pPr>
      <w:r>
        <w:rPr>
          <w:color w:val="231F20"/>
          <w:spacing w:val="-6"/>
          <w:lang w:val="mk-MK"/>
        </w:rPr>
        <w:t xml:space="preserve">Во цената не е вклучена туристичка такса и осигурување. Туристичката такса изнесува 1 еур по ноќ  за возрасно лице, за деца од 7-15 год 0,5 еур , додека деца </w:t>
      </w:r>
      <w:r>
        <w:rPr>
          <w:color w:val="231F20"/>
          <w:spacing w:val="-6"/>
        </w:rPr>
        <w:t xml:space="preserve">pod 7 </w:t>
      </w:r>
      <w:r>
        <w:rPr>
          <w:color w:val="231F20"/>
          <w:spacing w:val="-6"/>
          <w:lang w:val="mk-MK"/>
        </w:rPr>
        <w:t>год не плаќаат.</w:t>
      </w:r>
    </w:p>
    <w:p w:rsidR="00DA6210" w:rsidRDefault="006F5566">
      <w:pPr>
        <w:pStyle w:val="BodyText"/>
        <w:spacing w:before="53"/>
        <w:ind w:left="734" w:right="739"/>
        <w:jc w:val="center"/>
      </w:pPr>
      <w:r>
        <w:rPr>
          <w:color w:val="231F20"/>
        </w:rPr>
        <w:t>.</w:t>
      </w:r>
    </w:p>
    <w:p w:rsidR="00DA6210" w:rsidRDefault="00DA6210">
      <w:pPr>
        <w:pStyle w:val="BodyText"/>
        <w:rPr>
          <w:sz w:val="24"/>
        </w:rPr>
      </w:pPr>
    </w:p>
    <w:p w:rsidR="00DA6210" w:rsidRDefault="00DA6210">
      <w:pPr>
        <w:pStyle w:val="BodyText"/>
        <w:spacing w:before="1"/>
      </w:pPr>
    </w:p>
    <w:p w:rsidR="00DA6210" w:rsidRDefault="006F5566">
      <w:pPr>
        <w:pStyle w:val="Heading2"/>
        <w:tabs>
          <w:tab w:val="left" w:pos="374"/>
          <w:tab w:val="left" w:pos="7719"/>
        </w:tabs>
        <w:spacing w:before="1"/>
      </w:pPr>
      <w:r>
        <w:rPr>
          <w:rFonts w:ascii="Times New Roman" w:hAnsi="Times New Roman"/>
          <w:b w:val="0"/>
          <w:color w:val="FFFFFF"/>
          <w:shd w:val="clear" w:color="auto" w:fill="3B6A4C"/>
        </w:rPr>
        <w:t xml:space="preserve"> </w:t>
      </w:r>
      <w:r>
        <w:rPr>
          <w:rFonts w:ascii="Times New Roman" w:hAnsi="Times New Roman"/>
          <w:b w:val="0"/>
          <w:color w:val="FFFFFF"/>
          <w:shd w:val="clear" w:color="auto" w:fill="3B6A4C"/>
        </w:rPr>
        <w:tab/>
      </w:r>
      <w:r w:rsidR="000071FB" w:rsidRPr="000071FB">
        <w:rPr>
          <w:rFonts w:ascii="Times New Roman" w:hAnsi="Times New Roman"/>
          <w:color w:val="FFFFFF"/>
          <w:shd w:val="clear" w:color="auto" w:fill="3B6A4C"/>
          <w:lang w:val="mk-MK"/>
        </w:rPr>
        <w:t>УСЛОВИ ЗА УПЛАТА, ОТКАЗ И ПРОМЕНА НА ТЕРМИН</w:t>
      </w:r>
      <w:r>
        <w:rPr>
          <w:color w:val="FFFFFF"/>
          <w:spacing w:val="-8"/>
          <w:shd w:val="clear" w:color="auto" w:fill="3B6A4C"/>
        </w:rPr>
        <w:t>:</w:t>
      </w:r>
      <w:r>
        <w:rPr>
          <w:color w:val="FFFFFF"/>
          <w:spacing w:val="-8"/>
          <w:shd w:val="clear" w:color="auto" w:fill="3B6A4C"/>
        </w:rPr>
        <w:tab/>
      </w:r>
    </w:p>
    <w:p w:rsidR="00DA6210" w:rsidRDefault="000071FB">
      <w:pPr>
        <w:pStyle w:val="BodyText"/>
        <w:spacing w:before="269" w:line="216" w:lineRule="auto"/>
        <w:ind w:left="100"/>
      </w:pPr>
      <w:r>
        <w:rPr>
          <w:color w:val="231F20"/>
          <w:spacing w:val="-4"/>
          <w:lang w:val="mk-MK"/>
        </w:rPr>
        <w:t>За потврда на резервација неопходна е уплата во износ од 30% од вкупната цена на аранжманот. Остатокот треба да се уплати 20 дена пред пријавувањето. Доколку не се почитува рокот хотѕелот има право да ја откаже резервацијата.</w:t>
      </w:r>
    </w:p>
    <w:p w:rsidR="00DA6210" w:rsidRDefault="00DA6210">
      <w:pPr>
        <w:pStyle w:val="BodyText"/>
        <w:spacing w:before="4"/>
        <w:rPr>
          <w:sz w:val="16"/>
        </w:rPr>
      </w:pPr>
    </w:p>
    <w:p w:rsidR="00DA6210" w:rsidRDefault="000071FB">
      <w:pPr>
        <w:pStyle w:val="BodyText"/>
        <w:spacing w:line="216" w:lineRule="auto"/>
        <w:ind w:left="100"/>
      </w:pPr>
      <w:r>
        <w:rPr>
          <w:color w:val="231F20"/>
          <w:spacing w:val="-6"/>
          <w:lang w:val="mk-MK"/>
        </w:rPr>
        <w:t>Отказна политика</w:t>
      </w:r>
      <w:r w:rsidR="006F5566">
        <w:rPr>
          <w:color w:val="231F20"/>
        </w:rPr>
        <w:t>:</w:t>
      </w:r>
    </w:p>
    <w:p w:rsidR="00DA6210" w:rsidRDefault="006F5566">
      <w:pPr>
        <w:pStyle w:val="ListParagraph"/>
        <w:numPr>
          <w:ilvl w:val="0"/>
          <w:numId w:val="2"/>
        </w:numPr>
        <w:tabs>
          <w:tab w:val="left" w:pos="208"/>
        </w:tabs>
        <w:spacing w:line="209" w:lineRule="exact"/>
        <w:rPr>
          <w:sz w:val="18"/>
        </w:rPr>
      </w:pPr>
      <w:r>
        <w:rPr>
          <w:color w:val="231F20"/>
          <w:spacing w:val="-7"/>
          <w:sz w:val="18"/>
        </w:rPr>
        <w:t>30</w:t>
      </w:r>
      <w:proofErr w:type="gramStart"/>
      <w:r>
        <w:rPr>
          <w:color w:val="231F20"/>
          <w:spacing w:val="-7"/>
          <w:sz w:val="18"/>
        </w:rPr>
        <w:t>%</w:t>
      </w:r>
      <w:r>
        <w:rPr>
          <w:color w:val="231F20"/>
          <w:spacing w:val="-15"/>
          <w:sz w:val="18"/>
        </w:rPr>
        <w:t xml:space="preserve"> </w:t>
      </w:r>
      <w:r w:rsidR="000071FB">
        <w:rPr>
          <w:color w:val="231F20"/>
          <w:spacing w:val="-15"/>
          <w:sz w:val="18"/>
          <w:lang w:val="mk-MK"/>
        </w:rPr>
        <w:t xml:space="preserve"> доколку</w:t>
      </w:r>
      <w:proofErr w:type="gramEnd"/>
      <w:r w:rsidR="000071FB">
        <w:rPr>
          <w:color w:val="231F20"/>
          <w:spacing w:val="-15"/>
          <w:sz w:val="18"/>
          <w:lang w:val="mk-MK"/>
        </w:rPr>
        <w:t xml:space="preserve"> резервацијата се откаже 19до11дена пред пријавување.</w:t>
      </w:r>
    </w:p>
    <w:p w:rsidR="00DA6210" w:rsidRDefault="006F5566">
      <w:pPr>
        <w:pStyle w:val="ListParagraph"/>
        <w:numPr>
          <w:ilvl w:val="0"/>
          <w:numId w:val="2"/>
        </w:numPr>
        <w:tabs>
          <w:tab w:val="left" w:pos="208"/>
        </w:tabs>
        <w:spacing w:line="216" w:lineRule="exact"/>
        <w:rPr>
          <w:sz w:val="18"/>
        </w:rPr>
      </w:pPr>
      <w:r>
        <w:rPr>
          <w:color w:val="231F20"/>
          <w:spacing w:val="-6"/>
          <w:sz w:val="18"/>
        </w:rPr>
        <w:t>100%</w:t>
      </w:r>
      <w:r>
        <w:rPr>
          <w:color w:val="231F20"/>
          <w:spacing w:val="-14"/>
          <w:sz w:val="18"/>
        </w:rPr>
        <w:t xml:space="preserve"> </w:t>
      </w:r>
      <w:r w:rsidR="000071FB">
        <w:rPr>
          <w:color w:val="231F20"/>
          <w:spacing w:val="-14"/>
          <w:sz w:val="18"/>
          <w:lang w:val="mk-MK"/>
        </w:rPr>
        <w:t>доколку резервацијата се откаже 10 или помалку дена пред почетокот на аранжманот</w:t>
      </w:r>
      <w:r w:rsidR="00733485">
        <w:rPr>
          <w:color w:val="231F20"/>
          <w:spacing w:val="-14"/>
          <w:sz w:val="18"/>
          <w:lang w:val="mk-MK"/>
        </w:rPr>
        <w:t xml:space="preserve"> или во текот на траење на аранжманот како и доколку гостите не се појават во хотелот.</w:t>
      </w:r>
    </w:p>
    <w:p w:rsidR="00DA6210" w:rsidRDefault="00733485">
      <w:pPr>
        <w:pStyle w:val="ListParagraph"/>
        <w:numPr>
          <w:ilvl w:val="0"/>
          <w:numId w:val="2"/>
        </w:numPr>
        <w:tabs>
          <w:tab w:val="left" w:pos="208"/>
        </w:tabs>
        <w:spacing w:line="216" w:lineRule="exact"/>
        <w:rPr>
          <w:sz w:val="18"/>
        </w:rPr>
      </w:pPr>
      <w:r>
        <w:rPr>
          <w:color w:val="231F20"/>
          <w:spacing w:val="-7"/>
          <w:sz w:val="18"/>
          <w:lang w:val="mk-MK"/>
        </w:rPr>
        <w:t>Доиколку гостите го напуштат хотелот пред датумот на одјава, хотелот го задржува уплатениот износ од средствата за делот кој не е искористен.</w:t>
      </w:r>
    </w:p>
    <w:p w:rsidR="00DA6210" w:rsidRDefault="00733485">
      <w:pPr>
        <w:pStyle w:val="ListParagraph"/>
        <w:numPr>
          <w:ilvl w:val="0"/>
          <w:numId w:val="1"/>
        </w:numPr>
        <w:tabs>
          <w:tab w:val="left" w:pos="207"/>
        </w:tabs>
        <w:spacing w:before="8" w:line="216" w:lineRule="auto"/>
        <w:ind w:right="112" w:firstLine="0"/>
        <w:rPr>
          <w:rFonts w:ascii="Segoe UI Semibold" w:hAnsi="Segoe UI Semibold"/>
          <w:sz w:val="18"/>
        </w:rPr>
      </w:pPr>
      <w:r>
        <w:rPr>
          <w:rFonts w:ascii="Segoe UI Semibold" w:hAnsi="Segoe UI Semibold"/>
          <w:color w:val="231F20"/>
          <w:spacing w:val="-7"/>
          <w:sz w:val="18"/>
          <w:lang w:val="mk-MK"/>
        </w:rPr>
        <w:t>Промена на терминот се врши исклучиво со согласност на хотелот.Хотелот не ги зема во предвид  неповолните  временски услови како валидна причина за откажување на резервацијата или предвремено напуштање на хотелот.</w:t>
      </w:r>
    </w:p>
    <w:p w:rsidR="00DA6210" w:rsidRDefault="006F5566">
      <w:pPr>
        <w:pStyle w:val="Heading2"/>
        <w:tabs>
          <w:tab w:val="left" w:pos="1424"/>
          <w:tab w:val="left" w:pos="7719"/>
        </w:tabs>
        <w:spacing w:before="204"/>
      </w:pPr>
      <w:r>
        <w:rPr>
          <w:rFonts w:ascii="Times New Roman" w:hAnsi="Times New Roman"/>
          <w:b w:val="0"/>
          <w:color w:val="FFFFFF"/>
          <w:shd w:val="clear" w:color="auto" w:fill="3B6A4C"/>
        </w:rPr>
        <w:t xml:space="preserve"> </w:t>
      </w:r>
      <w:r>
        <w:rPr>
          <w:rFonts w:ascii="Times New Roman" w:hAnsi="Times New Roman"/>
          <w:b w:val="0"/>
          <w:color w:val="FFFFFF"/>
          <w:shd w:val="clear" w:color="auto" w:fill="3B6A4C"/>
        </w:rPr>
        <w:tab/>
      </w:r>
      <w:r w:rsidR="00733485">
        <w:rPr>
          <w:rFonts w:ascii="Times New Roman" w:hAnsi="Times New Roman"/>
          <w:b w:val="0"/>
          <w:color w:val="FFFFFF"/>
          <w:shd w:val="clear" w:color="auto" w:fill="3B6A4C"/>
          <w:lang w:val="mk-MK"/>
        </w:rPr>
        <w:t>УГОСТИТЕЛСКИ КАПАЦИТЕТИ И ДОДАТНИ СОДРЖИНИ</w:t>
      </w:r>
      <w:r>
        <w:rPr>
          <w:color w:val="FFFFFF"/>
          <w:spacing w:val="-8"/>
          <w:shd w:val="clear" w:color="auto" w:fill="3B6A4C"/>
        </w:rPr>
        <w:t>:</w:t>
      </w:r>
      <w:r>
        <w:rPr>
          <w:color w:val="FFFFFF"/>
          <w:spacing w:val="-8"/>
          <w:shd w:val="clear" w:color="auto" w:fill="3B6A4C"/>
        </w:rPr>
        <w:tab/>
      </w:r>
    </w:p>
    <w:p w:rsidR="00DA6210" w:rsidRDefault="00733485" w:rsidP="003A2D07">
      <w:pPr>
        <w:pStyle w:val="BodyText"/>
        <w:spacing w:before="269" w:line="216" w:lineRule="auto"/>
        <w:ind w:left="100" w:right="98"/>
        <w:jc w:val="both"/>
      </w:pPr>
      <w:r>
        <w:rPr>
          <w:color w:val="231F20"/>
          <w:spacing w:val="-7"/>
          <w:lang w:val="mk-MK"/>
        </w:rPr>
        <w:t xml:space="preserve">Хотелот е дел од Комплексот Краљеви Чардацаи кој во својот состав има 550 сместувачки единици, </w:t>
      </w:r>
      <w:r>
        <w:rPr>
          <w:color w:val="231F20"/>
          <w:spacing w:val="-7"/>
        </w:rPr>
        <w:t xml:space="preserve">a la carte </w:t>
      </w:r>
      <w:r>
        <w:rPr>
          <w:color w:val="231F20"/>
          <w:spacing w:val="-7"/>
          <w:lang w:val="mk-MK"/>
        </w:rPr>
        <w:t xml:space="preserve">ресторан Чардак, и пансионски ресторан, пивница , лоби бар, камин сала, спа бар, фитнес центар, фризерски салон, игротека, конгресен центар супермаркет и останати содржини. Хотелот Краљеви Чардаци е добитник на многубројни странски и домашни награди  меѓукои и </w:t>
      </w:r>
      <w:r>
        <w:rPr>
          <w:color w:val="231F20"/>
          <w:spacing w:val="-7"/>
        </w:rPr>
        <w:t xml:space="preserve">“ </w:t>
      </w:r>
      <w:r>
        <w:rPr>
          <w:color w:val="231F20"/>
          <w:spacing w:val="-7"/>
          <w:lang w:val="mk-MK"/>
        </w:rPr>
        <w:t>туристички Цвет</w:t>
      </w:r>
      <w:r>
        <w:rPr>
          <w:color w:val="231F20"/>
          <w:spacing w:val="-7"/>
        </w:rPr>
        <w:t>”</w:t>
      </w:r>
      <w:r w:rsidR="003A2D07">
        <w:rPr>
          <w:color w:val="231F20"/>
          <w:spacing w:val="-7"/>
        </w:rPr>
        <w:t xml:space="preserve"> </w:t>
      </w:r>
      <w:r w:rsidR="003A2D07">
        <w:rPr>
          <w:color w:val="231F20"/>
          <w:spacing w:val="-7"/>
          <w:lang w:val="mk-MK"/>
        </w:rPr>
        <w:t>како најпрестижна награда за туризам која ја доделува  Туристичката Организација на Србија.</w:t>
      </w:r>
    </w:p>
    <w:p w:rsidR="00DA6210" w:rsidRDefault="00DA6210">
      <w:pPr>
        <w:pStyle w:val="BodyText"/>
        <w:spacing w:before="5"/>
        <w:rPr>
          <w:sz w:val="20"/>
        </w:rPr>
      </w:pPr>
    </w:p>
    <w:p w:rsidR="00DA6210" w:rsidRDefault="003A2D07" w:rsidP="003A2D07">
      <w:pPr>
        <w:tabs>
          <w:tab w:val="left" w:pos="2327"/>
          <w:tab w:val="left" w:pos="7719"/>
        </w:tabs>
        <w:ind w:left="83"/>
        <w:jc w:val="center"/>
        <w:rPr>
          <w:b/>
          <w:sz w:val="24"/>
        </w:rPr>
      </w:pPr>
      <w:r w:rsidRPr="003A2D07">
        <w:rPr>
          <w:rFonts w:ascii="Times New Roman" w:hAnsi="Times New Roman"/>
          <w:b/>
          <w:color w:val="FFFFFF"/>
          <w:sz w:val="24"/>
          <w:shd w:val="clear" w:color="auto" w:fill="3B6A4C"/>
          <w:lang w:val="mk-MK"/>
        </w:rPr>
        <w:t>ОПИС НА СМЕСТУВАЧКИТЕ ЕДИНИЦИ</w:t>
      </w:r>
      <w:r w:rsidR="006F5566">
        <w:rPr>
          <w:b/>
          <w:color w:val="FFFFFF"/>
          <w:spacing w:val="-9"/>
          <w:sz w:val="24"/>
          <w:shd w:val="clear" w:color="auto" w:fill="3B6A4C"/>
        </w:rPr>
        <w:t>:</w:t>
      </w:r>
    </w:p>
    <w:p w:rsidR="00DA6210" w:rsidRDefault="003A2D07">
      <w:pPr>
        <w:pStyle w:val="Heading1"/>
        <w:spacing w:before="260"/>
      </w:pPr>
      <w:r>
        <w:rPr>
          <w:color w:val="231F20"/>
          <w:lang w:val="mk-MK"/>
        </w:rPr>
        <w:t>Студио</w:t>
      </w:r>
      <w:r w:rsidR="006F5566">
        <w:rPr>
          <w:color w:val="231F20"/>
        </w:rPr>
        <w:t>:</w:t>
      </w:r>
    </w:p>
    <w:p w:rsidR="00DA6210" w:rsidRDefault="003A2D07">
      <w:pPr>
        <w:pStyle w:val="BodyText"/>
        <w:spacing w:line="216" w:lineRule="auto"/>
        <w:ind w:left="2310" w:right="2316"/>
        <w:jc w:val="center"/>
      </w:pPr>
      <w:r>
        <w:rPr>
          <w:color w:val="231F20"/>
          <w:spacing w:val="-7"/>
          <w:lang w:val="mk-MK"/>
        </w:rPr>
        <w:t>Купатило</w:t>
      </w:r>
      <w:r w:rsidR="006F5566">
        <w:rPr>
          <w:color w:val="231F20"/>
          <w:spacing w:val="-15"/>
        </w:rPr>
        <w:t xml:space="preserve"> </w:t>
      </w:r>
      <w:r>
        <w:rPr>
          <w:color w:val="231F20"/>
          <w:spacing w:val="-7"/>
        </w:rPr>
        <w:t>(</w:t>
      </w:r>
      <w:r>
        <w:rPr>
          <w:color w:val="231F20"/>
          <w:spacing w:val="-7"/>
          <w:lang w:val="mk-MK"/>
        </w:rPr>
        <w:t>туш</w:t>
      </w:r>
      <w:r w:rsidR="006F5566">
        <w:rPr>
          <w:color w:val="231F20"/>
          <w:spacing w:val="-7"/>
        </w:rPr>
        <w:t>,</w:t>
      </w:r>
      <w:r w:rsidR="006F5566">
        <w:rPr>
          <w:color w:val="231F20"/>
          <w:spacing w:val="-15"/>
        </w:rPr>
        <w:t xml:space="preserve"> </w:t>
      </w:r>
      <w:r>
        <w:rPr>
          <w:color w:val="231F20"/>
          <w:spacing w:val="-7"/>
          <w:lang w:val="mk-MK"/>
        </w:rPr>
        <w:t>фен</w:t>
      </w:r>
      <w:r w:rsidR="006F5566">
        <w:rPr>
          <w:color w:val="231F20"/>
          <w:spacing w:val="-7"/>
        </w:rPr>
        <w:t>),</w:t>
      </w:r>
      <w:r w:rsidR="006F5566">
        <w:rPr>
          <w:color w:val="231F20"/>
          <w:spacing w:val="-15"/>
        </w:rPr>
        <w:t xml:space="preserve"> </w:t>
      </w:r>
      <w:r>
        <w:rPr>
          <w:color w:val="231F20"/>
          <w:spacing w:val="-15"/>
          <w:lang w:val="mk-MK"/>
        </w:rPr>
        <w:t>француски лежај или два единечни кревети, кујна, кабловска телервизија и ЛЦД телевизор, телефон, електричен бокал, безжичен интернет.</w:t>
      </w:r>
    </w:p>
    <w:p w:rsidR="00DA6210" w:rsidRDefault="00DA6210">
      <w:pPr>
        <w:pStyle w:val="BodyText"/>
        <w:spacing w:before="10"/>
        <w:rPr>
          <w:sz w:val="20"/>
        </w:rPr>
      </w:pPr>
    </w:p>
    <w:p w:rsidR="00DA6210" w:rsidRDefault="003A2D07">
      <w:pPr>
        <w:pStyle w:val="Heading1"/>
        <w:ind w:right="682"/>
      </w:pPr>
      <w:r>
        <w:rPr>
          <w:color w:val="231F20"/>
          <w:spacing w:val="-10"/>
          <w:lang w:val="mk-MK"/>
        </w:rPr>
        <w:t>Апартман со една спална соба</w:t>
      </w:r>
      <w:r w:rsidR="006F5566">
        <w:rPr>
          <w:color w:val="231F20"/>
          <w:spacing w:val="-10"/>
        </w:rPr>
        <w:t>:</w:t>
      </w:r>
    </w:p>
    <w:p w:rsidR="00DA6210" w:rsidRDefault="003A2D07">
      <w:pPr>
        <w:pStyle w:val="BodyText"/>
        <w:spacing w:line="216" w:lineRule="auto"/>
        <w:ind w:left="21" w:right="19"/>
        <w:jc w:val="center"/>
      </w:pPr>
      <w:r>
        <w:rPr>
          <w:color w:val="231F20"/>
          <w:spacing w:val="-7"/>
          <w:lang w:val="mk-MK"/>
        </w:rPr>
        <w:t xml:space="preserve">Купатило </w:t>
      </w:r>
      <w:r>
        <w:rPr>
          <w:color w:val="231F20"/>
          <w:spacing w:val="-7"/>
        </w:rPr>
        <w:t>(</w:t>
      </w:r>
      <w:r>
        <w:rPr>
          <w:color w:val="231F20"/>
          <w:spacing w:val="-7"/>
          <w:lang w:val="mk-MK"/>
        </w:rPr>
        <w:t>туш</w:t>
      </w:r>
      <w:r w:rsidR="006F5566">
        <w:rPr>
          <w:color w:val="231F20"/>
          <w:spacing w:val="-7"/>
        </w:rPr>
        <w:t>,</w:t>
      </w:r>
      <w:r w:rsidR="006F5566"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7"/>
        </w:rPr>
        <w:t>фен</w:t>
      </w:r>
      <w:proofErr w:type="spellEnd"/>
      <w:r w:rsidR="006F5566">
        <w:rPr>
          <w:color w:val="231F20"/>
          <w:spacing w:val="-7"/>
        </w:rPr>
        <w:t>),</w:t>
      </w:r>
      <w:r w:rsidR="006F5566">
        <w:rPr>
          <w:color w:val="231F20"/>
          <w:spacing w:val="-13"/>
        </w:rPr>
        <w:t xml:space="preserve"> </w:t>
      </w:r>
      <w:r>
        <w:rPr>
          <w:color w:val="231F20"/>
          <w:spacing w:val="-13"/>
          <w:lang w:val="mk-MK"/>
        </w:rPr>
        <w:t>дневна соба со гарнитура на развлекување и спална соба со француски лежај  (поголемите апартмани имаат и дополнителен единечен кревет) кујна , кабловска телевизија и два ЛЦД телевизори , телефон , електричен бокал , безжичен интернет.</w:t>
      </w:r>
    </w:p>
    <w:p w:rsidR="00DA6210" w:rsidRDefault="00DA6210">
      <w:pPr>
        <w:pStyle w:val="BodyText"/>
        <w:spacing w:before="10"/>
        <w:rPr>
          <w:sz w:val="20"/>
        </w:rPr>
      </w:pPr>
    </w:p>
    <w:p w:rsidR="00DA6210" w:rsidRDefault="003A2D07">
      <w:pPr>
        <w:pStyle w:val="Heading1"/>
      </w:pPr>
      <w:r>
        <w:rPr>
          <w:color w:val="231F20"/>
          <w:spacing w:val="-11"/>
          <w:lang w:val="mk-MK"/>
        </w:rPr>
        <w:t>Фамилијарен апартман со две спални соби</w:t>
      </w:r>
      <w:r w:rsidR="006F5566">
        <w:rPr>
          <w:color w:val="231F20"/>
          <w:spacing w:val="-10"/>
        </w:rPr>
        <w:t>:</w:t>
      </w:r>
    </w:p>
    <w:p w:rsidR="00DA6210" w:rsidRPr="006F5566" w:rsidRDefault="003A2D07">
      <w:pPr>
        <w:pStyle w:val="BodyText"/>
        <w:spacing w:line="216" w:lineRule="auto"/>
        <w:ind w:left="21" w:right="27"/>
        <w:jc w:val="center"/>
      </w:pPr>
      <w:r>
        <w:rPr>
          <w:color w:val="231F20"/>
          <w:spacing w:val="-7"/>
          <w:lang w:val="mk-MK"/>
        </w:rPr>
        <w:t>Купатило</w:t>
      </w:r>
      <w:r w:rsidR="006F5566">
        <w:rPr>
          <w:color w:val="231F20"/>
          <w:spacing w:val="-13"/>
        </w:rPr>
        <w:t xml:space="preserve"> </w:t>
      </w:r>
      <w:r>
        <w:rPr>
          <w:color w:val="231F20"/>
          <w:spacing w:val="-7"/>
        </w:rPr>
        <w:t>(</w:t>
      </w:r>
      <w:r>
        <w:rPr>
          <w:color w:val="231F20"/>
          <w:spacing w:val="-7"/>
          <w:lang w:val="mk-MK"/>
        </w:rPr>
        <w:t>туш</w:t>
      </w:r>
      <w:r w:rsidR="006F5566">
        <w:rPr>
          <w:color w:val="231F20"/>
          <w:spacing w:val="-7"/>
        </w:rPr>
        <w:t>,</w:t>
      </w:r>
      <w:r w:rsidR="006F5566">
        <w:rPr>
          <w:color w:val="231F20"/>
          <w:spacing w:val="-13"/>
        </w:rPr>
        <w:t xml:space="preserve"> </w:t>
      </w:r>
      <w:r>
        <w:rPr>
          <w:color w:val="231F20"/>
          <w:spacing w:val="-7"/>
          <w:lang w:val="mk-MK"/>
        </w:rPr>
        <w:t>фен</w:t>
      </w:r>
      <w:r w:rsidR="006F5566">
        <w:rPr>
          <w:color w:val="231F20"/>
          <w:spacing w:val="-7"/>
        </w:rPr>
        <w:t>),</w:t>
      </w:r>
      <w:r w:rsidR="006F5566">
        <w:rPr>
          <w:color w:val="231F20"/>
          <w:spacing w:val="-12"/>
        </w:rPr>
        <w:t xml:space="preserve"> </w:t>
      </w:r>
      <w:r>
        <w:rPr>
          <w:color w:val="231F20"/>
          <w:spacing w:val="-12"/>
          <w:lang w:val="mk-MK"/>
        </w:rPr>
        <w:t>дневна соба со гарнитура на развлекување и две спалнби соби со француски лежај или единечни кревети, кујна, кабловска телевизија и три ЛЦД телевизори, телефон, електричен бокал и бежичен интернет.</w:t>
      </w:r>
    </w:p>
    <w:sectPr w:rsidR="00DA6210" w:rsidRPr="006F5566">
      <w:pgSz w:w="11910" w:h="16840"/>
      <w:pgMar w:top="2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emibold">
    <w:altName w:val="Segoe UI Semibold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4101"/>
    <w:multiLevelType w:val="hybridMultilevel"/>
    <w:tmpl w:val="176CEF1A"/>
    <w:lvl w:ilvl="0" w:tplc="6E960A4A">
      <w:numFmt w:val="bullet"/>
      <w:lvlText w:val="•"/>
      <w:lvlJc w:val="left"/>
      <w:pPr>
        <w:ind w:left="2375" w:hanging="108"/>
      </w:pPr>
      <w:rPr>
        <w:rFonts w:ascii="Segoe UI" w:eastAsia="Segoe UI" w:hAnsi="Segoe UI" w:cs="Segoe UI" w:hint="default"/>
        <w:color w:val="231F20"/>
        <w:w w:val="100"/>
        <w:sz w:val="18"/>
        <w:szCs w:val="18"/>
        <w:lang w:eastAsia="en-US" w:bidi="ar-SA"/>
      </w:rPr>
    </w:lvl>
    <w:lvl w:ilvl="1" w:tplc="17E4D05C">
      <w:numFmt w:val="bullet"/>
      <w:lvlText w:val="•"/>
      <w:lvlJc w:val="left"/>
      <w:pPr>
        <w:ind w:left="3208" w:hanging="108"/>
      </w:pPr>
      <w:rPr>
        <w:rFonts w:hint="default"/>
        <w:lang w:eastAsia="en-US" w:bidi="ar-SA"/>
      </w:rPr>
    </w:lvl>
    <w:lvl w:ilvl="2" w:tplc="000C1D9A">
      <w:numFmt w:val="bullet"/>
      <w:lvlText w:val="•"/>
      <w:lvlJc w:val="left"/>
      <w:pPr>
        <w:ind w:left="4037" w:hanging="108"/>
      </w:pPr>
      <w:rPr>
        <w:rFonts w:hint="default"/>
        <w:lang w:eastAsia="en-US" w:bidi="ar-SA"/>
      </w:rPr>
    </w:lvl>
    <w:lvl w:ilvl="3" w:tplc="158AAC4E">
      <w:numFmt w:val="bullet"/>
      <w:lvlText w:val="•"/>
      <w:lvlJc w:val="left"/>
      <w:pPr>
        <w:ind w:left="4865" w:hanging="108"/>
      </w:pPr>
      <w:rPr>
        <w:rFonts w:hint="default"/>
        <w:lang w:eastAsia="en-US" w:bidi="ar-SA"/>
      </w:rPr>
    </w:lvl>
    <w:lvl w:ilvl="4" w:tplc="AC8C1D1C">
      <w:numFmt w:val="bullet"/>
      <w:lvlText w:val="•"/>
      <w:lvlJc w:val="left"/>
      <w:pPr>
        <w:ind w:left="5694" w:hanging="108"/>
      </w:pPr>
      <w:rPr>
        <w:rFonts w:hint="default"/>
        <w:lang w:eastAsia="en-US" w:bidi="ar-SA"/>
      </w:rPr>
    </w:lvl>
    <w:lvl w:ilvl="5" w:tplc="05C48BD2">
      <w:numFmt w:val="bullet"/>
      <w:lvlText w:val="•"/>
      <w:lvlJc w:val="left"/>
      <w:pPr>
        <w:ind w:left="6522" w:hanging="108"/>
      </w:pPr>
      <w:rPr>
        <w:rFonts w:hint="default"/>
        <w:lang w:eastAsia="en-US" w:bidi="ar-SA"/>
      </w:rPr>
    </w:lvl>
    <w:lvl w:ilvl="6" w:tplc="826616D4">
      <w:numFmt w:val="bullet"/>
      <w:lvlText w:val="•"/>
      <w:lvlJc w:val="left"/>
      <w:pPr>
        <w:ind w:left="7351" w:hanging="108"/>
      </w:pPr>
      <w:rPr>
        <w:rFonts w:hint="default"/>
        <w:lang w:eastAsia="en-US" w:bidi="ar-SA"/>
      </w:rPr>
    </w:lvl>
    <w:lvl w:ilvl="7" w:tplc="18FE183A">
      <w:numFmt w:val="bullet"/>
      <w:lvlText w:val="•"/>
      <w:lvlJc w:val="left"/>
      <w:pPr>
        <w:ind w:left="8179" w:hanging="108"/>
      </w:pPr>
      <w:rPr>
        <w:rFonts w:hint="default"/>
        <w:lang w:eastAsia="en-US" w:bidi="ar-SA"/>
      </w:rPr>
    </w:lvl>
    <w:lvl w:ilvl="8" w:tplc="B01461E4">
      <w:numFmt w:val="bullet"/>
      <w:lvlText w:val="•"/>
      <w:lvlJc w:val="left"/>
      <w:pPr>
        <w:ind w:left="9008" w:hanging="108"/>
      </w:pPr>
      <w:rPr>
        <w:rFonts w:hint="default"/>
        <w:lang w:eastAsia="en-US" w:bidi="ar-SA"/>
      </w:rPr>
    </w:lvl>
  </w:abstractNum>
  <w:abstractNum w:abstractNumId="1">
    <w:nsid w:val="1D74334D"/>
    <w:multiLevelType w:val="hybridMultilevel"/>
    <w:tmpl w:val="7B003DE8"/>
    <w:lvl w:ilvl="0" w:tplc="5DD899B6">
      <w:numFmt w:val="bullet"/>
      <w:lvlText w:val="•"/>
      <w:lvlJc w:val="left"/>
      <w:pPr>
        <w:ind w:left="207" w:hanging="108"/>
      </w:pPr>
      <w:rPr>
        <w:rFonts w:ascii="Segoe UI" w:eastAsia="Segoe UI" w:hAnsi="Segoe UI" w:cs="Segoe UI" w:hint="default"/>
        <w:color w:val="231F20"/>
        <w:w w:val="100"/>
        <w:sz w:val="18"/>
        <w:szCs w:val="18"/>
        <w:lang w:eastAsia="en-US" w:bidi="ar-SA"/>
      </w:rPr>
    </w:lvl>
    <w:lvl w:ilvl="1" w:tplc="42169CD0">
      <w:numFmt w:val="bullet"/>
      <w:lvlText w:val="•"/>
      <w:lvlJc w:val="left"/>
      <w:pPr>
        <w:ind w:left="1246" w:hanging="108"/>
      </w:pPr>
      <w:rPr>
        <w:rFonts w:hint="default"/>
        <w:lang w:eastAsia="en-US" w:bidi="ar-SA"/>
      </w:rPr>
    </w:lvl>
    <w:lvl w:ilvl="2" w:tplc="82BCE05A">
      <w:numFmt w:val="bullet"/>
      <w:lvlText w:val="•"/>
      <w:lvlJc w:val="left"/>
      <w:pPr>
        <w:ind w:left="2293" w:hanging="108"/>
      </w:pPr>
      <w:rPr>
        <w:rFonts w:hint="default"/>
        <w:lang w:eastAsia="en-US" w:bidi="ar-SA"/>
      </w:rPr>
    </w:lvl>
    <w:lvl w:ilvl="3" w:tplc="8944948E">
      <w:numFmt w:val="bullet"/>
      <w:lvlText w:val="•"/>
      <w:lvlJc w:val="left"/>
      <w:pPr>
        <w:ind w:left="3339" w:hanging="108"/>
      </w:pPr>
      <w:rPr>
        <w:rFonts w:hint="default"/>
        <w:lang w:eastAsia="en-US" w:bidi="ar-SA"/>
      </w:rPr>
    </w:lvl>
    <w:lvl w:ilvl="4" w:tplc="B5CE511A">
      <w:numFmt w:val="bullet"/>
      <w:lvlText w:val="•"/>
      <w:lvlJc w:val="left"/>
      <w:pPr>
        <w:ind w:left="4386" w:hanging="108"/>
      </w:pPr>
      <w:rPr>
        <w:rFonts w:hint="default"/>
        <w:lang w:eastAsia="en-US" w:bidi="ar-SA"/>
      </w:rPr>
    </w:lvl>
    <w:lvl w:ilvl="5" w:tplc="C1FC8A12">
      <w:numFmt w:val="bullet"/>
      <w:lvlText w:val="•"/>
      <w:lvlJc w:val="left"/>
      <w:pPr>
        <w:ind w:left="5432" w:hanging="108"/>
      </w:pPr>
      <w:rPr>
        <w:rFonts w:hint="default"/>
        <w:lang w:eastAsia="en-US" w:bidi="ar-SA"/>
      </w:rPr>
    </w:lvl>
    <w:lvl w:ilvl="6" w:tplc="3A7E7156">
      <w:numFmt w:val="bullet"/>
      <w:lvlText w:val="•"/>
      <w:lvlJc w:val="left"/>
      <w:pPr>
        <w:ind w:left="6479" w:hanging="108"/>
      </w:pPr>
      <w:rPr>
        <w:rFonts w:hint="default"/>
        <w:lang w:eastAsia="en-US" w:bidi="ar-SA"/>
      </w:rPr>
    </w:lvl>
    <w:lvl w:ilvl="7" w:tplc="7F4037FA">
      <w:numFmt w:val="bullet"/>
      <w:lvlText w:val="•"/>
      <w:lvlJc w:val="left"/>
      <w:pPr>
        <w:ind w:left="7525" w:hanging="108"/>
      </w:pPr>
      <w:rPr>
        <w:rFonts w:hint="default"/>
        <w:lang w:eastAsia="en-US" w:bidi="ar-SA"/>
      </w:rPr>
    </w:lvl>
    <w:lvl w:ilvl="8" w:tplc="E5488260">
      <w:numFmt w:val="bullet"/>
      <w:lvlText w:val="•"/>
      <w:lvlJc w:val="left"/>
      <w:pPr>
        <w:ind w:left="8572" w:hanging="108"/>
      </w:pPr>
      <w:rPr>
        <w:rFonts w:hint="default"/>
        <w:lang w:eastAsia="en-US" w:bidi="ar-SA"/>
      </w:rPr>
    </w:lvl>
  </w:abstractNum>
  <w:abstractNum w:abstractNumId="2">
    <w:nsid w:val="28531FF2"/>
    <w:multiLevelType w:val="hybridMultilevel"/>
    <w:tmpl w:val="59AC7258"/>
    <w:lvl w:ilvl="0" w:tplc="FAB6D8B4">
      <w:numFmt w:val="bullet"/>
      <w:lvlText w:val="•"/>
      <w:lvlJc w:val="left"/>
      <w:pPr>
        <w:ind w:left="4059" w:hanging="108"/>
      </w:pPr>
      <w:rPr>
        <w:rFonts w:ascii="Segoe UI" w:eastAsia="Segoe UI" w:hAnsi="Segoe UI" w:cs="Segoe UI" w:hint="default"/>
        <w:color w:val="231F20"/>
        <w:w w:val="100"/>
        <w:sz w:val="18"/>
        <w:szCs w:val="18"/>
        <w:lang w:eastAsia="en-US" w:bidi="ar-SA"/>
      </w:rPr>
    </w:lvl>
    <w:lvl w:ilvl="1" w:tplc="EBC69432">
      <w:numFmt w:val="bullet"/>
      <w:lvlText w:val="•"/>
      <w:lvlJc w:val="left"/>
      <w:pPr>
        <w:ind w:left="4720" w:hanging="108"/>
      </w:pPr>
      <w:rPr>
        <w:rFonts w:hint="default"/>
        <w:lang w:eastAsia="en-US" w:bidi="ar-SA"/>
      </w:rPr>
    </w:lvl>
    <w:lvl w:ilvl="2" w:tplc="C84A6F2C">
      <w:numFmt w:val="bullet"/>
      <w:lvlText w:val="•"/>
      <w:lvlJc w:val="left"/>
      <w:pPr>
        <w:ind w:left="5381" w:hanging="108"/>
      </w:pPr>
      <w:rPr>
        <w:rFonts w:hint="default"/>
        <w:lang w:eastAsia="en-US" w:bidi="ar-SA"/>
      </w:rPr>
    </w:lvl>
    <w:lvl w:ilvl="3" w:tplc="6D5A6EBC">
      <w:numFmt w:val="bullet"/>
      <w:lvlText w:val="•"/>
      <w:lvlJc w:val="left"/>
      <w:pPr>
        <w:ind w:left="6041" w:hanging="108"/>
      </w:pPr>
      <w:rPr>
        <w:rFonts w:hint="default"/>
        <w:lang w:eastAsia="en-US" w:bidi="ar-SA"/>
      </w:rPr>
    </w:lvl>
    <w:lvl w:ilvl="4" w:tplc="9E40946C">
      <w:numFmt w:val="bullet"/>
      <w:lvlText w:val="•"/>
      <w:lvlJc w:val="left"/>
      <w:pPr>
        <w:ind w:left="6702" w:hanging="108"/>
      </w:pPr>
      <w:rPr>
        <w:rFonts w:hint="default"/>
        <w:lang w:eastAsia="en-US" w:bidi="ar-SA"/>
      </w:rPr>
    </w:lvl>
    <w:lvl w:ilvl="5" w:tplc="8D72F71E">
      <w:numFmt w:val="bullet"/>
      <w:lvlText w:val="•"/>
      <w:lvlJc w:val="left"/>
      <w:pPr>
        <w:ind w:left="7362" w:hanging="108"/>
      </w:pPr>
      <w:rPr>
        <w:rFonts w:hint="default"/>
        <w:lang w:eastAsia="en-US" w:bidi="ar-SA"/>
      </w:rPr>
    </w:lvl>
    <w:lvl w:ilvl="6" w:tplc="004A55F0">
      <w:numFmt w:val="bullet"/>
      <w:lvlText w:val="•"/>
      <w:lvlJc w:val="left"/>
      <w:pPr>
        <w:ind w:left="8023" w:hanging="108"/>
      </w:pPr>
      <w:rPr>
        <w:rFonts w:hint="default"/>
        <w:lang w:eastAsia="en-US" w:bidi="ar-SA"/>
      </w:rPr>
    </w:lvl>
    <w:lvl w:ilvl="7" w:tplc="34F87DE4">
      <w:numFmt w:val="bullet"/>
      <w:lvlText w:val="•"/>
      <w:lvlJc w:val="left"/>
      <w:pPr>
        <w:ind w:left="8683" w:hanging="108"/>
      </w:pPr>
      <w:rPr>
        <w:rFonts w:hint="default"/>
        <w:lang w:eastAsia="en-US" w:bidi="ar-SA"/>
      </w:rPr>
    </w:lvl>
    <w:lvl w:ilvl="8" w:tplc="F77048C2">
      <w:numFmt w:val="bullet"/>
      <w:lvlText w:val="•"/>
      <w:lvlJc w:val="left"/>
      <w:pPr>
        <w:ind w:left="9344" w:hanging="108"/>
      </w:pPr>
      <w:rPr>
        <w:rFonts w:hint="default"/>
        <w:lang w:eastAsia="en-US" w:bidi="ar-SA"/>
      </w:rPr>
    </w:lvl>
  </w:abstractNum>
  <w:abstractNum w:abstractNumId="3">
    <w:nsid w:val="28B900F2"/>
    <w:multiLevelType w:val="hybridMultilevel"/>
    <w:tmpl w:val="D43A3326"/>
    <w:lvl w:ilvl="0" w:tplc="957E9E1E">
      <w:numFmt w:val="bullet"/>
      <w:lvlText w:val="•"/>
      <w:lvlJc w:val="left"/>
      <w:pPr>
        <w:ind w:left="100" w:hanging="107"/>
      </w:pPr>
      <w:rPr>
        <w:rFonts w:ascii="Segoe UI Semibold" w:eastAsia="Segoe UI Semibold" w:hAnsi="Segoe UI Semibold" w:cs="Segoe UI Semibold" w:hint="default"/>
        <w:color w:val="231F20"/>
        <w:w w:val="100"/>
        <w:sz w:val="18"/>
        <w:szCs w:val="18"/>
        <w:lang w:eastAsia="en-US" w:bidi="ar-SA"/>
      </w:rPr>
    </w:lvl>
    <w:lvl w:ilvl="1" w:tplc="5608C2BE">
      <w:numFmt w:val="bullet"/>
      <w:lvlText w:val="•"/>
      <w:lvlJc w:val="left"/>
      <w:pPr>
        <w:ind w:left="1156" w:hanging="107"/>
      </w:pPr>
      <w:rPr>
        <w:rFonts w:hint="default"/>
        <w:lang w:eastAsia="en-US" w:bidi="ar-SA"/>
      </w:rPr>
    </w:lvl>
    <w:lvl w:ilvl="2" w:tplc="8880276E">
      <w:numFmt w:val="bullet"/>
      <w:lvlText w:val="•"/>
      <w:lvlJc w:val="left"/>
      <w:pPr>
        <w:ind w:left="2213" w:hanging="107"/>
      </w:pPr>
      <w:rPr>
        <w:rFonts w:hint="default"/>
        <w:lang w:eastAsia="en-US" w:bidi="ar-SA"/>
      </w:rPr>
    </w:lvl>
    <w:lvl w:ilvl="3" w:tplc="EFC2903C">
      <w:numFmt w:val="bullet"/>
      <w:lvlText w:val="•"/>
      <w:lvlJc w:val="left"/>
      <w:pPr>
        <w:ind w:left="3269" w:hanging="107"/>
      </w:pPr>
      <w:rPr>
        <w:rFonts w:hint="default"/>
        <w:lang w:eastAsia="en-US" w:bidi="ar-SA"/>
      </w:rPr>
    </w:lvl>
    <w:lvl w:ilvl="4" w:tplc="D4F69BFE">
      <w:numFmt w:val="bullet"/>
      <w:lvlText w:val="•"/>
      <w:lvlJc w:val="left"/>
      <w:pPr>
        <w:ind w:left="4326" w:hanging="107"/>
      </w:pPr>
      <w:rPr>
        <w:rFonts w:hint="default"/>
        <w:lang w:eastAsia="en-US" w:bidi="ar-SA"/>
      </w:rPr>
    </w:lvl>
    <w:lvl w:ilvl="5" w:tplc="CB66881A">
      <w:numFmt w:val="bullet"/>
      <w:lvlText w:val="•"/>
      <w:lvlJc w:val="left"/>
      <w:pPr>
        <w:ind w:left="5382" w:hanging="107"/>
      </w:pPr>
      <w:rPr>
        <w:rFonts w:hint="default"/>
        <w:lang w:eastAsia="en-US" w:bidi="ar-SA"/>
      </w:rPr>
    </w:lvl>
    <w:lvl w:ilvl="6" w:tplc="F2261B1A">
      <w:numFmt w:val="bullet"/>
      <w:lvlText w:val="•"/>
      <w:lvlJc w:val="left"/>
      <w:pPr>
        <w:ind w:left="6439" w:hanging="107"/>
      </w:pPr>
      <w:rPr>
        <w:rFonts w:hint="default"/>
        <w:lang w:eastAsia="en-US" w:bidi="ar-SA"/>
      </w:rPr>
    </w:lvl>
    <w:lvl w:ilvl="7" w:tplc="14C8BABA">
      <w:numFmt w:val="bullet"/>
      <w:lvlText w:val="•"/>
      <w:lvlJc w:val="left"/>
      <w:pPr>
        <w:ind w:left="7495" w:hanging="107"/>
      </w:pPr>
      <w:rPr>
        <w:rFonts w:hint="default"/>
        <w:lang w:eastAsia="en-US" w:bidi="ar-SA"/>
      </w:rPr>
    </w:lvl>
    <w:lvl w:ilvl="8" w:tplc="08945A5E">
      <w:numFmt w:val="bullet"/>
      <w:lvlText w:val="•"/>
      <w:lvlJc w:val="left"/>
      <w:pPr>
        <w:ind w:left="8552" w:hanging="107"/>
      </w:pPr>
      <w:rPr>
        <w:rFonts w:hint="default"/>
        <w:lang w:eastAsia="en-US" w:bidi="ar-SA"/>
      </w:rPr>
    </w:lvl>
  </w:abstractNum>
  <w:abstractNum w:abstractNumId="4">
    <w:nsid w:val="35523AA2"/>
    <w:multiLevelType w:val="hybridMultilevel"/>
    <w:tmpl w:val="4AAE4B30"/>
    <w:lvl w:ilvl="0" w:tplc="E5C096B6">
      <w:numFmt w:val="bullet"/>
      <w:lvlText w:val="•"/>
      <w:lvlJc w:val="left"/>
      <w:pPr>
        <w:ind w:left="3336" w:hanging="108"/>
      </w:pPr>
      <w:rPr>
        <w:rFonts w:ascii="Segoe UI" w:eastAsia="Segoe UI" w:hAnsi="Segoe UI" w:cs="Segoe UI" w:hint="default"/>
        <w:color w:val="231F20"/>
        <w:w w:val="100"/>
        <w:sz w:val="18"/>
        <w:szCs w:val="18"/>
        <w:lang w:eastAsia="en-US" w:bidi="ar-SA"/>
      </w:rPr>
    </w:lvl>
    <w:lvl w:ilvl="1" w:tplc="4CF23D92">
      <w:numFmt w:val="bullet"/>
      <w:lvlText w:val="•"/>
      <w:lvlJc w:val="left"/>
      <w:pPr>
        <w:ind w:left="4072" w:hanging="108"/>
      </w:pPr>
      <w:rPr>
        <w:rFonts w:hint="default"/>
        <w:lang w:eastAsia="en-US" w:bidi="ar-SA"/>
      </w:rPr>
    </w:lvl>
    <w:lvl w:ilvl="2" w:tplc="72AA5DE6">
      <w:numFmt w:val="bullet"/>
      <w:lvlText w:val="•"/>
      <w:lvlJc w:val="left"/>
      <w:pPr>
        <w:ind w:left="4805" w:hanging="108"/>
      </w:pPr>
      <w:rPr>
        <w:rFonts w:hint="default"/>
        <w:lang w:eastAsia="en-US" w:bidi="ar-SA"/>
      </w:rPr>
    </w:lvl>
    <w:lvl w:ilvl="3" w:tplc="DBF4CA06">
      <w:numFmt w:val="bullet"/>
      <w:lvlText w:val="•"/>
      <w:lvlJc w:val="left"/>
      <w:pPr>
        <w:ind w:left="5537" w:hanging="108"/>
      </w:pPr>
      <w:rPr>
        <w:rFonts w:hint="default"/>
        <w:lang w:eastAsia="en-US" w:bidi="ar-SA"/>
      </w:rPr>
    </w:lvl>
    <w:lvl w:ilvl="4" w:tplc="03E6EC6A">
      <w:numFmt w:val="bullet"/>
      <w:lvlText w:val="•"/>
      <w:lvlJc w:val="left"/>
      <w:pPr>
        <w:ind w:left="6270" w:hanging="108"/>
      </w:pPr>
      <w:rPr>
        <w:rFonts w:hint="default"/>
        <w:lang w:eastAsia="en-US" w:bidi="ar-SA"/>
      </w:rPr>
    </w:lvl>
    <w:lvl w:ilvl="5" w:tplc="4942C73E">
      <w:numFmt w:val="bullet"/>
      <w:lvlText w:val="•"/>
      <w:lvlJc w:val="left"/>
      <w:pPr>
        <w:ind w:left="7002" w:hanging="108"/>
      </w:pPr>
      <w:rPr>
        <w:rFonts w:hint="default"/>
        <w:lang w:eastAsia="en-US" w:bidi="ar-SA"/>
      </w:rPr>
    </w:lvl>
    <w:lvl w:ilvl="6" w:tplc="28B05202">
      <w:numFmt w:val="bullet"/>
      <w:lvlText w:val="•"/>
      <w:lvlJc w:val="left"/>
      <w:pPr>
        <w:ind w:left="7735" w:hanging="108"/>
      </w:pPr>
      <w:rPr>
        <w:rFonts w:hint="default"/>
        <w:lang w:eastAsia="en-US" w:bidi="ar-SA"/>
      </w:rPr>
    </w:lvl>
    <w:lvl w:ilvl="7" w:tplc="74263E58">
      <w:numFmt w:val="bullet"/>
      <w:lvlText w:val="•"/>
      <w:lvlJc w:val="left"/>
      <w:pPr>
        <w:ind w:left="8467" w:hanging="108"/>
      </w:pPr>
      <w:rPr>
        <w:rFonts w:hint="default"/>
        <w:lang w:eastAsia="en-US" w:bidi="ar-SA"/>
      </w:rPr>
    </w:lvl>
    <w:lvl w:ilvl="8" w:tplc="0C325294">
      <w:numFmt w:val="bullet"/>
      <w:lvlText w:val="•"/>
      <w:lvlJc w:val="left"/>
      <w:pPr>
        <w:ind w:left="9200" w:hanging="108"/>
      </w:pPr>
      <w:rPr>
        <w:rFonts w:hint="default"/>
        <w:lang w:eastAsia="en-US" w:bidi="ar-SA"/>
      </w:rPr>
    </w:lvl>
  </w:abstractNum>
  <w:abstractNum w:abstractNumId="5">
    <w:nsid w:val="6650603C"/>
    <w:multiLevelType w:val="hybridMultilevel"/>
    <w:tmpl w:val="6958B818"/>
    <w:lvl w:ilvl="0" w:tplc="0EE605AC">
      <w:numFmt w:val="bullet"/>
      <w:lvlText w:val="•"/>
      <w:lvlJc w:val="left"/>
      <w:pPr>
        <w:ind w:left="3203" w:hanging="108"/>
      </w:pPr>
      <w:rPr>
        <w:rFonts w:ascii="Segoe UI" w:eastAsia="Segoe UI" w:hAnsi="Segoe UI" w:cs="Segoe UI" w:hint="default"/>
        <w:color w:val="231F20"/>
        <w:w w:val="100"/>
        <w:sz w:val="18"/>
        <w:szCs w:val="18"/>
        <w:lang w:eastAsia="en-US" w:bidi="ar-SA"/>
      </w:rPr>
    </w:lvl>
    <w:lvl w:ilvl="1" w:tplc="F740E966">
      <w:numFmt w:val="bullet"/>
      <w:lvlText w:val="•"/>
      <w:lvlJc w:val="left"/>
      <w:pPr>
        <w:ind w:left="3946" w:hanging="108"/>
      </w:pPr>
      <w:rPr>
        <w:rFonts w:hint="default"/>
        <w:lang w:eastAsia="en-US" w:bidi="ar-SA"/>
      </w:rPr>
    </w:lvl>
    <w:lvl w:ilvl="2" w:tplc="9CBAF592">
      <w:numFmt w:val="bullet"/>
      <w:lvlText w:val="•"/>
      <w:lvlJc w:val="left"/>
      <w:pPr>
        <w:ind w:left="4693" w:hanging="108"/>
      </w:pPr>
      <w:rPr>
        <w:rFonts w:hint="default"/>
        <w:lang w:eastAsia="en-US" w:bidi="ar-SA"/>
      </w:rPr>
    </w:lvl>
    <w:lvl w:ilvl="3" w:tplc="844CE562">
      <w:numFmt w:val="bullet"/>
      <w:lvlText w:val="•"/>
      <w:lvlJc w:val="left"/>
      <w:pPr>
        <w:ind w:left="5439" w:hanging="108"/>
      </w:pPr>
      <w:rPr>
        <w:rFonts w:hint="default"/>
        <w:lang w:eastAsia="en-US" w:bidi="ar-SA"/>
      </w:rPr>
    </w:lvl>
    <w:lvl w:ilvl="4" w:tplc="7D3A84E0">
      <w:numFmt w:val="bullet"/>
      <w:lvlText w:val="•"/>
      <w:lvlJc w:val="left"/>
      <w:pPr>
        <w:ind w:left="6186" w:hanging="108"/>
      </w:pPr>
      <w:rPr>
        <w:rFonts w:hint="default"/>
        <w:lang w:eastAsia="en-US" w:bidi="ar-SA"/>
      </w:rPr>
    </w:lvl>
    <w:lvl w:ilvl="5" w:tplc="207473D6">
      <w:numFmt w:val="bullet"/>
      <w:lvlText w:val="•"/>
      <w:lvlJc w:val="left"/>
      <w:pPr>
        <w:ind w:left="6932" w:hanging="108"/>
      </w:pPr>
      <w:rPr>
        <w:rFonts w:hint="default"/>
        <w:lang w:eastAsia="en-US" w:bidi="ar-SA"/>
      </w:rPr>
    </w:lvl>
    <w:lvl w:ilvl="6" w:tplc="7AD6E9B6">
      <w:numFmt w:val="bullet"/>
      <w:lvlText w:val="•"/>
      <w:lvlJc w:val="left"/>
      <w:pPr>
        <w:ind w:left="7679" w:hanging="108"/>
      </w:pPr>
      <w:rPr>
        <w:rFonts w:hint="default"/>
        <w:lang w:eastAsia="en-US" w:bidi="ar-SA"/>
      </w:rPr>
    </w:lvl>
    <w:lvl w:ilvl="7" w:tplc="A8124EEE">
      <w:numFmt w:val="bullet"/>
      <w:lvlText w:val="•"/>
      <w:lvlJc w:val="left"/>
      <w:pPr>
        <w:ind w:left="8425" w:hanging="108"/>
      </w:pPr>
      <w:rPr>
        <w:rFonts w:hint="default"/>
        <w:lang w:eastAsia="en-US" w:bidi="ar-SA"/>
      </w:rPr>
    </w:lvl>
    <w:lvl w:ilvl="8" w:tplc="938C09C6">
      <w:numFmt w:val="bullet"/>
      <w:lvlText w:val="•"/>
      <w:lvlJc w:val="left"/>
      <w:pPr>
        <w:ind w:left="9172" w:hanging="108"/>
      </w:pPr>
      <w:rPr>
        <w:rFonts w:hint="default"/>
        <w:lang w:eastAsia="en-US" w:bidi="ar-SA"/>
      </w:rPr>
    </w:lvl>
  </w:abstractNum>
  <w:abstractNum w:abstractNumId="6">
    <w:nsid w:val="7CE41A37"/>
    <w:multiLevelType w:val="hybridMultilevel"/>
    <w:tmpl w:val="C2AA76D2"/>
    <w:lvl w:ilvl="0" w:tplc="C01EB1EE">
      <w:numFmt w:val="bullet"/>
      <w:lvlText w:val="•"/>
      <w:lvlJc w:val="left"/>
      <w:pPr>
        <w:ind w:left="1919" w:hanging="108"/>
      </w:pPr>
      <w:rPr>
        <w:rFonts w:ascii="Segoe UI" w:eastAsia="Segoe UI" w:hAnsi="Segoe UI" w:cs="Segoe UI" w:hint="default"/>
        <w:color w:val="231F20"/>
        <w:w w:val="100"/>
        <w:sz w:val="18"/>
        <w:szCs w:val="18"/>
        <w:lang w:eastAsia="en-US" w:bidi="ar-SA"/>
      </w:rPr>
    </w:lvl>
    <w:lvl w:ilvl="1" w:tplc="AE3847D2">
      <w:numFmt w:val="bullet"/>
      <w:lvlText w:val="•"/>
      <w:lvlJc w:val="left"/>
      <w:pPr>
        <w:ind w:left="4133" w:hanging="108"/>
      </w:pPr>
      <w:rPr>
        <w:rFonts w:ascii="Segoe UI" w:eastAsia="Segoe UI" w:hAnsi="Segoe UI" w:cs="Segoe UI" w:hint="default"/>
        <w:color w:val="231F20"/>
        <w:w w:val="100"/>
        <w:sz w:val="18"/>
        <w:szCs w:val="18"/>
        <w:lang w:eastAsia="en-US" w:bidi="ar-SA"/>
      </w:rPr>
    </w:lvl>
    <w:lvl w:ilvl="2" w:tplc="D8408A0C">
      <w:numFmt w:val="bullet"/>
      <w:lvlText w:val="•"/>
      <w:lvlJc w:val="left"/>
      <w:pPr>
        <w:ind w:left="4865" w:hanging="108"/>
      </w:pPr>
      <w:rPr>
        <w:rFonts w:hint="default"/>
        <w:lang w:eastAsia="en-US" w:bidi="ar-SA"/>
      </w:rPr>
    </w:lvl>
    <w:lvl w:ilvl="3" w:tplc="607AA822">
      <w:numFmt w:val="bullet"/>
      <w:lvlText w:val="•"/>
      <w:lvlJc w:val="left"/>
      <w:pPr>
        <w:ind w:left="5590" w:hanging="108"/>
      </w:pPr>
      <w:rPr>
        <w:rFonts w:hint="default"/>
        <w:lang w:eastAsia="en-US" w:bidi="ar-SA"/>
      </w:rPr>
    </w:lvl>
    <w:lvl w:ilvl="4" w:tplc="BEAC7F70">
      <w:numFmt w:val="bullet"/>
      <w:lvlText w:val="•"/>
      <w:lvlJc w:val="left"/>
      <w:pPr>
        <w:ind w:left="6315" w:hanging="108"/>
      </w:pPr>
      <w:rPr>
        <w:rFonts w:hint="default"/>
        <w:lang w:eastAsia="en-US" w:bidi="ar-SA"/>
      </w:rPr>
    </w:lvl>
    <w:lvl w:ilvl="5" w:tplc="83BA052A">
      <w:numFmt w:val="bullet"/>
      <w:lvlText w:val="•"/>
      <w:lvlJc w:val="left"/>
      <w:pPr>
        <w:ind w:left="7040" w:hanging="108"/>
      </w:pPr>
      <w:rPr>
        <w:rFonts w:hint="default"/>
        <w:lang w:eastAsia="en-US" w:bidi="ar-SA"/>
      </w:rPr>
    </w:lvl>
    <w:lvl w:ilvl="6" w:tplc="7C288968">
      <w:numFmt w:val="bullet"/>
      <w:lvlText w:val="•"/>
      <w:lvlJc w:val="left"/>
      <w:pPr>
        <w:ind w:left="7765" w:hanging="108"/>
      </w:pPr>
      <w:rPr>
        <w:rFonts w:hint="default"/>
        <w:lang w:eastAsia="en-US" w:bidi="ar-SA"/>
      </w:rPr>
    </w:lvl>
    <w:lvl w:ilvl="7" w:tplc="C2CEF34C">
      <w:numFmt w:val="bullet"/>
      <w:lvlText w:val="•"/>
      <w:lvlJc w:val="left"/>
      <w:pPr>
        <w:ind w:left="8490" w:hanging="108"/>
      </w:pPr>
      <w:rPr>
        <w:rFonts w:hint="default"/>
        <w:lang w:eastAsia="en-US" w:bidi="ar-SA"/>
      </w:rPr>
    </w:lvl>
    <w:lvl w:ilvl="8" w:tplc="49D24F34">
      <w:numFmt w:val="bullet"/>
      <w:lvlText w:val="•"/>
      <w:lvlJc w:val="left"/>
      <w:pPr>
        <w:ind w:left="9215" w:hanging="108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6210"/>
    <w:rsid w:val="000071FB"/>
    <w:rsid w:val="00315F08"/>
    <w:rsid w:val="003A2D07"/>
    <w:rsid w:val="003B7155"/>
    <w:rsid w:val="006F5566"/>
    <w:rsid w:val="00733485"/>
    <w:rsid w:val="009A5E6E"/>
    <w:rsid w:val="00DA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1"/>
    <w:qFormat/>
    <w:pPr>
      <w:spacing w:before="1" w:line="324" w:lineRule="exact"/>
      <w:ind w:left="734" w:right="742"/>
      <w:jc w:val="center"/>
      <w:outlineLvl w:val="0"/>
    </w:pPr>
    <w:rPr>
      <w:b/>
      <w:bCs/>
      <w:i/>
      <w:iCs/>
      <w:sz w:val="26"/>
      <w:szCs w:val="26"/>
    </w:rPr>
  </w:style>
  <w:style w:type="paragraph" w:styleId="Heading2">
    <w:name w:val="heading 2"/>
    <w:basedOn w:val="Normal"/>
    <w:uiPriority w:val="1"/>
    <w:qFormat/>
    <w:pPr>
      <w:ind w:left="83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526"/>
      <w:ind w:left="734" w:right="728"/>
      <w:jc w:val="center"/>
    </w:pPr>
    <w:rPr>
      <w:rFonts w:ascii="Times New Roman" w:eastAsia="Times New Roman" w:hAnsi="Times New Roman" w:cs="Times New Roman"/>
      <w:i/>
      <w:iCs/>
      <w:sz w:val="78"/>
      <w:szCs w:val="78"/>
    </w:rPr>
  </w:style>
  <w:style w:type="paragraph" w:styleId="ListParagraph">
    <w:name w:val="List Paragraph"/>
    <w:basedOn w:val="Normal"/>
    <w:uiPriority w:val="1"/>
    <w:qFormat/>
    <w:pPr>
      <w:ind w:left="207" w:hanging="109"/>
    </w:pPr>
  </w:style>
  <w:style w:type="paragraph" w:customStyle="1" w:styleId="TableParagraph">
    <w:name w:val="Table Paragraph"/>
    <w:basedOn w:val="Normal"/>
    <w:uiPriority w:val="1"/>
    <w:qFormat/>
    <w:pPr>
      <w:spacing w:line="280" w:lineRule="exact"/>
      <w:ind w:right="58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1"/>
    <w:qFormat/>
    <w:pPr>
      <w:spacing w:before="1" w:line="324" w:lineRule="exact"/>
      <w:ind w:left="734" w:right="742"/>
      <w:jc w:val="center"/>
      <w:outlineLvl w:val="0"/>
    </w:pPr>
    <w:rPr>
      <w:b/>
      <w:bCs/>
      <w:i/>
      <w:iCs/>
      <w:sz w:val="26"/>
      <w:szCs w:val="26"/>
    </w:rPr>
  </w:style>
  <w:style w:type="paragraph" w:styleId="Heading2">
    <w:name w:val="heading 2"/>
    <w:basedOn w:val="Normal"/>
    <w:uiPriority w:val="1"/>
    <w:qFormat/>
    <w:pPr>
      <w:ind w:left="83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526"/>
      <w:ind w:left="734" w:right="728"/>
      <w:jc w:val="center"/>
    </w:pPr>
    <w:rPr>
      <w:rFonts w:ascii="Times New Roman" w:eastAsia="Times New Roman" w:hAnsi="Times New Roman" w:cs="Times New Roman"/>
      <w:i/>
      <w:iCs/>
      <w:sz w:val="78"/>
      <w:szCs w:val="78"/>
    </w:rPr>
  </w:style>
  <w:style w:type="paragraph" w:styleId="ListParagraph">
    <w:name w:val="List Paragraph"/>
    <w:basedOn w:val="Normal"/>
    <w:uiPriority w:val="1"/>
    <w:qFormat/>
    <w:pPr>
      <w:ind w:left="207" w:hanging="109"/>
    </w:pPr>
  </w:style>
  <w:style w:type="paragraph" w:customStyle="1" w:styleId="TableParagraph">
    <w:name w:val="Table Paragraph"/>
    <w:basedOn w:val="Normal"/>
    <w:uiPriority w:val="1"/>
    <w:qFormat/>
    <w:pPr>
      <w:spacing w:line="280" w:lineRule="exact"/>
      <w:ind w:right="5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3</cp:revision>
  <dcterms:created xsi:type="dcterms:W3CDTF">2024-09-10T13:59:00Z</dcterms:created>
  <dcterms:modified xsi:type="dcterms:W3CDTF">2024-09-10T14:22:00Z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2024-09-10T00:00:00Z</vt:filetime>
  </property>
</Properties>
</file>